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21 323/125 vom 2. Juni 2022</w:t>
      </w:r>
    </w:p>
    <w:p>
      <w:r>
        <w:t>BL Gerichte, 2022-06-02, DE</w:t>
      </w:r>
    </w:p>
    <w:p>
      <w:r>
        <w:rPr>
          <w:b/>
        </w:rPr>
        <w:t xml:space="preserve">Quelle: </w:t>
      </w:r>
      <w:r>
        <w:t>https://mcp.opencaselaw.ch/entscheid/bl_gerichte_725_21_323_125</w:t>
      </w:r>
    </w:p>
    <w:p>
      <w:r>
        <w:t>FR: BL_GERICHTE 725 21 323/125 du 2 juin 2022</w:t>
      </w:r>
    </w:p>
    <w:p>
      <w:r>
        <w:t>IT: BL_GERICHTE 725 21 323/125 del 2 giugno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Beschwerde des Versicherten vom 3. Oktober 2021 ist demnach einzutreten.</w:t>
      </w:r>
    </w:p>
    <w:p>
      <w:r>
        <w:rPr>
          <w:b/>
        </w:rPr>
        <w:t>E. 2</w:t>
      </w:r>
    </w:p>
    <w:p>
      <w:r>
        <w:t>Strittig und zu prüfen ist vorliegend, ob die Beschwerdegegnerin ihre Leistungen für das Unfallereignis vom 2. Juli 2020 zu Recht per 31. Dezember 2020 eingestellt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w:t>
      </w:r>
    </w:p>
    <w:p>
      <w:r>
        <w:rPr>
          <w:b/>
        </w:rPr>
        <w:t>E. 2.2</w:t>
      </w:r>
    </w:p>
    <w:p>
      <w:r>
        <w:t>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 2.3.1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w:t>
      </w:r>
    </w:p>
    <w:p>
      <w:r>
        <w:rPr>
          <w:b/>
        </w:rPr>
        <w:t>E. 2.4</w:t>
      </w:r>
    </w:p>
    <w:p>
      <w:r>
        <w:t>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10. Juli 2015, 8C_294/2015, E. 3.2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4.1 In seiner Beurteilung vom 7. Dezember 2020 befasste sich der Suva-Kreisarzt Dr. med. F.____, Facharzt für Chirurgie, mit der Frage, inwieweit die im damaligen Zeitpunkt beim Versicherten vorhandenen Beschwerden auf das Unfallereignis vom 2. Juli 2020 zurückzuführen sind. 4.1.1 Im Zusammenhang mit den geklagten Schulterbeschwerden hielt er fest, dass mittels der MR-Tomographie vom 27. Oktober 2020 unfallbedingte strukturelle Läsionen ausgeschlossen werden könnten. Es würden sich lediglich tendinopathische Veränderungen der Supraspinatussehne und der Subscapularissehne zeigen. Die kleinen intratendinösen Risse nahe des Ansatzes der Subscapularissehne seien mit überwiegender Wahrscheinlichkeit degenerativ bedingt. Unfallkausal liessen sich Risse innerhalb der Sehne nicht erklären, diese seien ein typischer Ausdruck einer beginnenden degenerativen Veränderung der Sehne. Zudem seien keine weiteren Begleitläsionen ersichtlich, die eine Unfallkausalität überwiegend wahrscheinlich machen würden. Am 2. Juli 2020 sei es somit zu einer Kontusion/Distorsion der rechten Schulter ohne eines Nachweises von unfallbedingten strukturellen Läsionen gekommen. Eine solche Verletzung sei nach zwei bis drei Monaten folgenlos ausgeheilt, sodass mittlerweile - fünf Monate nach dem Unfallereignis - die Beschwerden bezüglich der rechten Schulter nicht mehr überwiegend wahrscheinlich unfallkausal seien. 4.1.2 Was die HWS-Beschwerden angehe, so zeige ein MRI der HWS vom 12. November 2020 eine flache, mediolateral rechts gelegene Hernierung HWK4/5 mit mässiger diskogener Einengung des Recessus C5 rechts. Er gehe, so Dr. F.____ weiter, mit dem behandelnden Arzt Dr. D.____ einig, dass dieser Befund sicherlich einen Teil, wenn mittlerweile nicht sogar die Beschwerden alleinig zu erklären vermöge. Dieser Befund der HWS sei jedoch ebenso mit überwiegender Wahrscheinlichkeit vorbestehend und krankheitsbedingt. Falls es unfallbedingt am 2. Juli 2020 zu einer frischen Diskushernie HWK4/5 gekommen sein sollte, wäre es überwiegend wahrscheinlich, dass Begleitläsionen im Sinne von ligamentären oder knöchernen Verletzungen, mindestens aber ein erheblicher Bone bruise, nachweisbar wären. Aus dem MRI der HWS vom 12. November 2020 würden sich jedoch keinerlei Hinweise auf Begleitverletzungen ergeben. Dass eine Diskushernie unfallbedingt isoliert ohne Begleitverletzungen auftrete, sei nicht überwiegend wahrscheinlich. Zudem wäre bei einer unfallbedingten Diskushernie mit einer erheblichen, unmittelbar zum Unfallereignis auftretenden Symptomatik zu rechnen gewesen, welche umgehend zu einer ärztlichen Vorstellung geführt hätte. Dies sei vorliegend nicht der Fall gewesen. Dem Bericht des Notfallzentrums der Klinik G.____ vom 18. Oktober 2020 lasse sich zudem entnehmen, dass die Schmerzen drei Tage nach der Einnahme von Schmerzmitteln wieder deutlich besser geworden seien, was ebenfalls gegen das Vorliegen einer unfallbedingten frischen Diskushernie spreche. Der Schmerzverlauf, der im Anschluss über Wochen und Monate langsam progredient gewesen sei, spreche vielmehr überwiegend wahrscheinlich dafür, dass es sich um eine vorübergehende Verschlimmerung im Sinne einer Reizung einer vorbestehenden, degenerativ bedingten Diskushernie handle. Zu beachten sei ferner, dass eine allfällige HWS-Distorsion nach drei bis vier Monaten wieder folgenlos ausgeheilt und der Vorzustand nach dieser Zeit wieder erreicht sei. Dies werde vorliegend auch durch den MRI-Befund vom 12. November 2020 bekräftigt, in welchem die umliegenden Facettengelenke kein auffälliges reaktives Knochenmarksödem oder Weichteilödem mehr zeigen würden, sodass nicht mehr von einer akuten Reizung ausgegangen werden könne. Zusammenfassend lasse sich somit festhalten, dass die nach wie vor bestehenden Beschwerden im Bereich der HWS mittlerweile nicht mehr mit überwiegender Wahrscheinlichkeit unfallkausal zu erklären, sondern auf eine vorbestehende, krankheitsbedingte Diskushernie HWK4/5 zurückzuführen seien. 4.2 Am 4. Juni 2021 erfolgte auf Veranlassung des behandelnden Arztes Dr. D.____ eine erneute Arthro-MRT der rechten Schulter. In der Folge legte der Kreisarzt Dr. F.____ diese neue Aufnahme und die Arthro-MRT vom 27. Oktober 2020 Prof. Dr. med. H.____, Radiologie FMH, vor und ersuchte diesen um eine konsiliarische radiologische Beurteilung der Bilder. In seinem Bericht vom 30. August 2021 hielt der genannte Facharzt fest, dass sich weder in der Arthro-MRT vom 27. Oktober 2020 noch in derjenigen vom 4. Juni 2021 überwiegend wahrscheinlich traumatisch bedingte Läsionen finden würden. Somit lägen keine kausal mit dem Ereignis vom 2. Juli 2020 in Verbindung zu bringende Veränderungen vor. Auf die ihm unterbreitete Frage, inwiefern sich die im Bericht zur aktuellen Arthro-MRT festgestellte SLAP-II-Läsion bereits im ersten MRI vom 27. Oktober 2020 nachweisen lasse, führte Prof. Dr. H.____ aus, in dieser ersten Aufnahme sei bei insgesamt guter Untersuchungsqualität keine Auffälligkeit am Bicepssehnenanker ersichtlich. Im aktuellen Bild vom 4. Juni 2021 fänden sich einzelne vertikale Kontrastmitteleintritte an der Unterfläche des Bicepssehnenankers, diese seien jedoch nicht gegen die Bicepssehne hin ausgerichtet. Insgesamt finde sich keine SLAP-II-Läsion am Bicepssehnenanker; leichte degenerative Veränderungen (formal: SLAP-I-Läsion) seien möglich. 4.3 Die Suva stützte sich bei der Beurteilung des vorliegend strittigen medizinischen Sachverhalts auf die Ergebnisse, zu denen ihr Kreisarzt Dr. F.____ in seiner Beurteilung vom 7. Dezember 2020 und Prof. Dr. H.____ in seinem radiologischen Konsilium vom 30. August 2021 gelangten. Sie folgte deren Auffassung, dass durch den Unfall vom 2. Juli 2020 keine strukturellen Läsionen an der rechten Schulter entstanden seien. Es sei vielmehr zu einer Distorsion der rechten Schulter gekommen, die jedoch nach zwei bis drei Monaten wieder folgenlos ausgeheilt sei. Was die anhaltenden Beschwerden im Bereich der HWS betreffe, so sei davon auszugehen, dass der Unfall zu einer vorübergehenden Verschlimmerung im Sinne einer Reizung einer vorbestehenden, degenerativ bedingten Diskushernie geführt habe. Im Dezember 2020 seien die Beschwerden aber nicht mehr mit überwiegender Wahrscheinlichkeit unfallkausal, sondern auf die vorbestehende, krankheitsbedingte Diskushernie HWK4/5 zurückzuführen gewesen. Dieses Ergebnis der vorinstanzlichen Beweiswürdigung ist nicht zu beanstanden. Nach der Rechtsprechung kommt zwar dem Bericht eines beratenden Arztes des Versicherungsträgers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145 V 97 E. 8.5 am Ende, mit Hinweis). Vorliegend besteht kein Anlass, an der Richtigkeit der Feststellungen des Kreisarztes Dr. F.____ zu zweifeln. Dieser setzt sich in der fachärztlichen Stellungnahme vom 7. Dezember 2020 mit den bei den Akten liegenden medizinischen Unterlagen auseinander und er nimmt eine schlüssige Beurteilung der strittigen Kausalitätsfrage vor. Voller Beweiswert ist sodann auch der versicherungsexternen radiologischen Beurteilung von Prof. Dr. H.____ beizumessen. Es sind keinerlei Indizien ersichtlich, die gegen die Zuverlässigkeit seiner fachärztlichen Einschätzungen sprechen würden. Vielmehr vermögen die Schlussfolgerungen, zu denen er anhand einer eingehenden Prüfung und Gegenüberstellung der Arthro-MR-Tomographien vom 27. Oktober 2020 und 4. Juni 2021 gelangte, in jeder Hinsicht zu überzeugen. 4.4 Was der Beschwerdeführer vorbringt, führt zu keiner anderen Beurteilung der strittigen Kausalitätsfrage. Er verweist im Wesentlichen auf seine nach wie vor bestehenden Schmerzen und den Umstand, dass ihm die behandelnden Ärzte Dr. D.____ und Dr. med. I.____, Facharzt für Orthopädische Chirurgie und Traumatologie, weiterhin eine vollständige Arbeitsunfähigkeit attestieren würden. Mit diesen Einwänden kann der Beschwerdeführer vorliegend nichts zu seinen Gunsten ableiten. Selbstverständlich besteht kein Anlass, seine Schilderung, wonach er weiterhin an Schmerzen leide, in Zweifel zu ziehen. Damit ist aber nichts über die Unfallkausalität dieser Beschwerden gesagt. Wie vorstehend aufgezeigt, ist diese von der Suva gestützt auf die Beurteilungen von Dr. F.____ und Prof. Dr. H.____ zu Recht verneint worden. Somit ist es auch nicht von Belang, dass die behandelnden Ärzte dem Versicherten wegen dieser - eben nicht auf den Unfall vom 2. Juli 2020 zurückzuführenden - Schmerzsymptomatik eine (vollständige) Arbeitsunfähigkeit attestieren. Mangels Unfallkausalität der Beschwerden hat die Suva als obligatorischer Unfallversicherer hierfür keine Taggeldleistungen zu erbringen. Zu keiner anderen Beurteilung führt schliesslich der Hinweis des Beschwerdeführers, wonach er vor dem Unfall beschwerdefrei gewesen sei. Dieser Einwand ist nicht geeignet, die Beurteilungen von Dr. F.____ und Prof. Dr. H.____ in Frage zu stellen, denn er läuft auf die Schlussfolgerung hinaus, dass eine gesundheitliche Schädigung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nach ständiger Rechtsprechung als unzulässig (vgl. etwa das Urteil des Bundesgerichts vom 7. Dezember 2021, 8C_344/2021, E. 5.2.2 mit Hinweisen). 4.5 Lässt die vorhandene Aktenlage nach dem Gesagten eine zuverlässige Beurteilung des massgebenden medizinischen Sachverhalts zu, so besteht kein Anlass, dem in der Beschwerde vom 3. Oktober 2021 gestellten (Verfahrens-)Antrag des Versicherten zu entsprechen, wonach ein biomechanisches Gutachten zu erstellen sei, um die einwirkenden Kräfte auf den Körper zu bestimmen.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w:t>
      </w:r>
    </w:p>
    <w:p>
      <w:r>
        <w:rPr>
          <w:b/>
        </w:rPr>
        <w:t>E. 5</w:t>
      </w:r>
    </w:p>
    <w:p>
      <w:r>
        <w:t>Im angefochtenen Einspracheentscheid nahm die Suva in Erw. 4 abschliessend noch eine besondere Adäquanzbeurteilung vor, wie sie beim Vorliegen von natürlich unfallkausalen psychischen bzw. organisch nicht objektiv ausgewiesenen Beschwerden zu erfolgen hat (vgl. dazu E. 2.3.2 hiervor). Sie begründete dies damit, dass der Versicherte anlässlich des Unfallereignisses vom 2. Juli 2020 allenfalls auch eine HWS-Distorsion erlitten habe. In diesem Zusammenhang gilt es jedoch zu beachten, dass der Versicherte - soweit aus den Akten ersichtlich - unmittelbar nach dem Ereignis nie über ein für ein Schleudertrauma oder eine äquivalente Verletzung typisches Beschwerdebild mit einer Häufung von Beschwerden wie diffuse Kopfschmerzen, Schwindel, Konzentrations- und Gedächtnisstörungen, Übelkeit, rasche Ermüdbarkeit, Visusstörungen, Reizbarkeit usw. (vgl. dazu BGE 117 V 359 E. 4b) klagte. Ebenso wurden beim Versicherten im weiteren Verlauf bis zum Erlass des Einspracheentscheids ärztlicherseits keine psychischen Gesundheitsbeeinträchtigungen diagnostiziert. Ob vor diesem Hintergrund tatsächlich eine zusätzliche besondere Adäquanzbeurteilung erforderlich gewesen ist, erscheint fraglich. Wie es sich damit verhält, kann letztlich aber offen bleiben. Die Suva zeigt nämlich im angefochtenen Einspracheentscheid überzeugend auf, dass und weshalb im vorliegenden Fall die Adäquanz bei Vornahme einer besonderen Adäquanzbeurteilung verneint werden muss. An dieser Stelle kann deshalb von weiteren Erörterungen hierzu abgesehen und stattdessen vollumfänglich auf die entsprechenden Ausführungen der Suva in Erw. 4 ihres Einspracheentscheids verwiesen werden.</w:t>
      </w:r>
    </w:p>
    <w:p>
      <w:r>
        <w:rPr>
          <w:b/>
        </w:rPr>
        <w:t>E. 6</w:t>
      </w:r>
    </w:p>
    <w:p>
      <w:r>
        <w:t>Zusammenfassend ist als Ergebnis festzuhalten, dass die Beschwerdegegnerin berechtigt war, ihre Versicherungsleistungen für die Folgen des Ereignisses vom 2. Juli 2020 per 31. Dezember 2020 einzustellen. Der angefochtene Einspracheentscheid vom 7. September 2021 ist demnach nicht zu beanstanden, was zur Abweisung der dagegen erhobenen Beschwerde führt.</w:t>
      </w:r>
    </w:p>
    <w:p>
      <w:r>
        <w:rPr>
          <w:b/>
        </w:rPr>
        <w:t>E. 7</w:t>
      </w:r>
    </w:p>
    <w:p>
      <w:r>
        <w:t>Gemäss § 20 Abs. 2 VPO ist das kantonsgerichtliche Beschwerdeverfahren in Sozialversicherungssachen vorbehältlich des hier nicht zu beachtenden Abs. 2 bis für die Parteien kostenlos.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