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21 305/66 vom 31. März 2022</w:t>
      </w:r>
    </w:p>
    <w:p>
      <w:r>
        <w:t>BL Gerichte, 2022-03-31, DE</w:t>
      </w:r>
    </w:p>
    <w:p>
      <w:r>
        <w:rPr>
          <w:b/>
        </w:rPr>
        <w:t xml:space="preserve">Quelle: </w:t>
      </w:r>
      <w:r>
        <w:t>https://mcp.opencaselaw.ch/entscheid/bl_gerichte_725_21_305_66</w:t>
      </w:r>
    </w:p>
    <w:p>
      <w:r>
        <w:t>FR: BL_GERICHTE 725 21 305/66 du 31 mars 2022</w:t>
      </w:r>
    </w:p>
    <w:p>
      <w:r>
        <w:t>IT: BL_GERICHTE 725 21 305/66 del 31 marzo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23. September 2021 ist demnach einzutreten.</w:t>
      </w:r>
    </w:p>
    <w:p>
      <w:r>
        <w:rPr>
          <w:b/>
        </w:rPr>
        <w:t>E. 2</w:t>
      </w:r>
    </w:p>
    <w:p>
      <w:r>
        <w:t>Strittig ist vorliegend, ob die Beschwerdegegnerin die Kosten der Behandlung des vom Beschwerdeführer geltend gemachten Zahnschadens zu übernehmen hat. Zu prüfen ist dabei insbesondere, ob der Zahnschaden auf die Einwirkung eines ungewöhnlichen äusseren Faktors zurückzuführen ist. 3.1 Nach Art. 6 Abs. 1 UVG hat der Unfallversicherer in der obligatorischen Unfallversicherung, soweit das Gesetz nichts anderes bestimmt, die Versicherungsleistungen bei Berufsunfällen, Nichtberufsunfällen und Berufskrankheiten zu gewähren. 3.2 Als Unfall gilt gemäss Art. 4 ATSG die plötzliche, nicht beabsichtigte schädigende Einwirkung eines ungewöhnlichen äusseren Faktors auf den menschlichen Körper, die eine Beeinträchtigung der körperlichen oder geistigen Gesundheit oder den Tod zur Folge hat (BGE 134 V 72 E. 2.2). Der äussere Faktor ist ungewöhnlich, wenn er den Rahmen des im jeweiligen Lebensbereich Alltäglichen oder Üblichen überschreitet. Ob dies zutrifft, beurteilt sich im Einzelfall, wobei grundsätzlich nur die objektiven Umstände in Betracht fallen (BGE 134 V 72 E. 4.1, 129 V 402 E. 2.1, 122 V 230 E. 1, 121 V 35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82 E. 4.3.1). 3.3 Im Zusammenhang mit Zahnschädigungen, die sich beim Essen ereignen, ist das Begriffsmerkmal der Ungewöhnlichkeit des äusseren Faktors zu bejahen, wenn sie durch einen Gegenstand verursacht werden, welcher üblicherweise nicht in dem betreffenden Nahrungsmittel vorhanden ist (Sozialversicherungsrecht - Rechtsprechung [SVR] 1999, UV Nr. 9, S. 28 E. 3c/cc). In der Rechtsprechung wurden als ungewöhnliche Faktoren beispielsweise eine Nussschale in einem Nussbrot (BGE 114 V 169; Kranken- und Unfallversicherung - Rechtsprechung und Verwaltungspraxis [RKUV] 1988 K 787 S. 419 ff.), ein Knochensplitter in einer Wurst (BGE 112 V 201 E. 3b; RKUV 1992 U 144 S. 82 ff.) oder ein Olivenstein in einer Olive, wenn die versicherte Person bewusst eine Packung entsteinter Oliven gekauft hat (Urteil des Bundesgerichts vom 20. April 2011, 9C_985/2010, E. 5.4), anerkannt. Demgegenüber wurde die Ungewöhnlichkeit verneint bei der Figur im Dreikönigskuchen (BGE 112 V 205 E. 3b), bei einem Kirschenstein in einem bewusst mit nichtentsteinten Früchten zubereiteten Kirschenkuchen (BGE 112 V 201 E. 3b), bei einem harten Biskuit wie z.B. einem "Totenbeinli" und bei einem Stück Nuss-Schokolade (BGE 103 V 177 E. 4b) oder bei harten Knorpelresten in der Berner Zungenwurst (unveröffentlichtes Urteil des Bundesgerichts vom 30. April 1991; Entscheid des Verwaltungsgerichts des Kantons Obwalden vom 5. Juli 2011 [VVGE 2011/2013 Nr. 54]). 3.4 Zu letzterem Beispiel führte das Bundesgericht aus, es liege kein Unfall vor, wenn durch das Beissen auf harte Knorpelreste in der Berner Zungenwurst ein Zahn breche. Knorpel als natürlicher Bestandteil der zu Wurst verarbeiteten Fleischmasse stelle keinen ungewöhnlichen äusseren Faktor dar. In einem weiteren Urteil des Bundesgerichts, wonach ein Knochensplitter in einem Buureschüblig ein ungewöhnlicher Faktor sei, da Knochenfragmente - im Gegensatz zum Knorpel - nicht "üblicher" Bestandteil des dazu verarbeiteten Materials seien, wurde sodann präzisiert, dass Knochenfragmente im Gegensatz zu Knorpel weder bei Wurstwaren, die aus grobem Brei (Salami, Landjäger, Alpsteinerwurst usw.), noch bei solchen, die aus feiner pürierter Masse (Wienerli, Cervelats usw.) hergestellt würden, zu erwarten seien (RKUV 1992, U 144 S. 83). E contrario ist daraus zumindest zu schliessen, dass Knorpel bei sämtlichen Wurstwaren, egal wie stark diese verarbeitet sind, Bestandteil des dazu verarbeitenden Materials bleibt (Entscheid des Verwaltungsgerichts des Kantons Obwalden vom 5. Juli 2011 [VVGE 2011/2013 Nr. 54], E. 3.2.2). 4.1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4.2 Wie die Vorinstanz zutreffend ausführte, hat das Bundesgericht respektive das frühere Eidgenössische Versicherungsgericht (EVG) in ständiger Rechtsprechung erkannt, dass die blosse Vermutung, der Zahnschaden sei durch einen Fremdkörper verursacht worden, für die Annahme eines ungewöhnlichen äusseren Faktors nicht genügt (Urteil des Bundesgerichts vom 20. Juni 2018, 8C_251/2018, E. 4.1 mit zahlreichen Hinweisen; Turtè Baer , Die Zahnschädigung als Unfall in der Sozialversicherung, in: Schweizerische Juristen-Zeitung [SJZ] 88 [1992], S. 324 mit Hinweisen). In diesen Fällen liegt Beweislosigkeit vor, deren Folgen die versicherte Person zu tragen hat, welche aus dem unbewiesen gebliebenen Sachverhalt Rechte ableiten wollte, und es besteht keine Leistungspflicht des Unfallversicherers (BGE 138 V 218 E. 6). In diesem Sinne entschied das damalige EVG, wenn die versicherte Person lediglich geltend machen konnte, auf "etwas Hartes" oder "einen Fremdkörper" gebissen zu haben, den Gegenstand jedoch nicht genauer beschreiben konnte (Urteile des Bundesgerichts vom 21. Februar 2003, U 229/0, vom 26. April 2000, U 33/00, und vom 17. Januar 2000, U 268/99). Eine blosse Vermutung, dass der Schaden durch einen ungewöhnlichen äusseren Faktor eingetreten sei, liegt nach der Rechtsprechung aber auch dann vor, wenn der fragliche Gegenstand zwar benannt wurde, der entsprechende Nachweis aber nicht erbracht werden konnte (Urteil des Bundesgerichts vom 4. Juni 2013, 8C_215/2013, E. 3 mit weiteren Hinweisen).</w:t>
      </w:r>
    </w:p>
    <w:p>
      <w:r>
        <w:rPr>
          <w:b/>
        </w:rPr>
        <w:t>E. 5</w:t>
      </w:r>
    </w:p>
    <w:p>
      <w:r>
        <w:t>Die vom Beschwerdeführer erlittene Zahnschädigung ist nur möglicherweise - nicht aber überwiegend wahrscheinlich - auf einen Unfall im Rechtssinne zurückzuführen. Da der Beschwerdeführer den fraglichen Fremdkörper samt den Essensresten ausspuckte und unbesehen entsorgte, kann er lediglich die Vermutung aufstellen, es habe sich um einen Knochensplitter gehandelt. Der Nachweis, dass es sich um einen Knochensplitter bzw. um etwas Hartes gehandelt hat, kann somit nicht erbracht werden. Soweit er weiter geltend macht, dass es sich bei der Cervelat um ein weiches Produkt handle, in welchem sich keine harten Gegenstände befinden dürften, weshalb die Ungewöhnlichkeit des Fremdkörpers per se gegeben sei, kann ihm nicht gefolgt werden. Auch ein Stück Knorpel, welches durchaus in einer Cervelat vorkommen kann und nicht als ungewöhnlich im Sinne der Rechtsprechung gilt, käme ohne Weiteres als "Corpus delicti" in Frage. Im Ergebnis sind somit verschiedene Ursachen denkbar, von denen die eine als ungewöhnlich (Knochensplitter, Fremdkörper) und die andere als nicht ungewöhnlich (Knorpel) zu betrachten ist. Da eine ungewöhnliche Ursache nicht nachweisbar ist, handelt es sich um einen Fall von Beweislosigkeit, deren Folgen der Versicherte zu tragen hat. Demnach besteht keine Leistungspflicht des Unfallversicherers und die Beschwerde ist abzuweisen.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