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21 137/300 vom 26. Oktober 2018</w:t>
      </w:r>
    </w:p>
    <w:p>
      <w:r>
        <w:t>BL Gerichte, 2018-10-26, DE</w:t>
      </w:r>
    </w:p>
    <w:p>
      <w:r>
        <w:rPr>
          <w:b/>
        </w:rPr>
        <w:t xml:space="preserve">Quelle: </w:t>
      </w:r>
      <w:r>
        <w:t>https://mcp.opencaselaw.ch/entscheid/bl_gerichte_725_21_137_300</w:t>
      </w:r>
    </w:p>
    <w:p>
      <w:r>
        <w:t>FR: BL_GERICHTE 725 21 137/300 du 26 octobre 2018</w:t>
      </w:r>
    </w:p>
    <w:p>
      <w:r>
        <w:t>IT: BL_GERICHTE 725 21 137/300 del 26 ottobre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3. Mai 2021 ist demnach einzutreten. 2.1 Streitig und zu prüfen ist, ob der Versicherte über den 21. Juni 2020 hinaus Anspruch auf Leistungen der Unfallversicherung hat. 2.2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2.3 Die Leistungspflicht eines Unfallversicherers gemäss UVG setzt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(BGE 129 V 181 E. 3.1 mit Hinweisen).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2.4 Die Leistungspflicht des Unfallversicherers setzt weiter voraus, dass zwischen dem versicherten Unfallereignis und dem eingetretenen Schaden auch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2.5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E. 2.1, 127 V 103 E. 5b/bb).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BGE 119 V 338 E. 1), so ist die Adäquanz nach Massgabe der in BGE 117 V 359 ff. entwickelten und mit BGE 134 V 109 ff. modifizierten Grundsätze zu prüfen (sog. Schleudertrauma-Praxis). Liegt kein Unfall mit einem Schleudertrauma oder einer adäquanzrechtlich äquivalenten Verletzung vor oder fehlt es nach einer solchen Verletzung an dem hierfür typischen bunten Beschwerdebild, so hat die Adäquanzbeurteilung der Folgeschäden des Unfalls nach den in BGE 115 V 133 ff. (sog. Psycho-Praxis)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2.6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(BGE 134 V 231 E. 5.1, 125 V 351 E. 3a mit Hinweis). 3.1 Aus den medizinischen Akten geht hervor, dass der Beschwerdeführer beim Verkehrsunfall vom 8. November 2017 ein Schleudertrauma erlitten hat. Der Versicherte klagte unmittelbar nach dem Unfall über Kopf- und Nackenschmerzen sowie über Schwindel. Es folgten Schlafstörungen, Rücken-, Schulter- und Brustschmerzen sowie Schmerzen am linken Handgelenk. Dr. C.____ stellte die Diagnose einer HWS-Distorsion Grad I bis II (vgl. Dokumentationsbogen für Erstkonsultation nach kranio-zervikalem Beschleunigungstrauma vom 9. November 2017 sowie Arztzeugnis UVG vom 23. November 2017). Im Spital fand infolge der drückenden, bitemporalen Kopfschmerzen am 18. Dezember 2017 eine neurologische Untersuchung statt und am 20. Dezember 2017 folgte eine Magnetresonanztomographie (MRT) der HWS. Im anschliessenden Bericht des Spitals wurde die Diagnose eines Schleudertraumas der HWS bestätigt. Eine posttraumatische Läsion im Bereich der HWS konnte mittels MRT-Bildern ausgeschlossen werden. Als Nebenbefund war eine geringe degenerative, akute Osteochondrose mit Bandscheibenprotrusion HWK 5/6 ohne Wurzelkompression erkennbar. Als Therapie wurde Physiotherapie mit Kräftigungsübungen und Haltungsaufbau empfohlen. Am 9. April 2018 wurde in der Rehaklinik ein ambulantes Assessement durchgeführt. Dabei wurden eine HWS-Distorsion Grad II, Spannungskopfschmerzen und aktuell ein residuelles zervikospondylogenes Syndrom festgestellt. Nebst der bereits besuchten Physiotherapie wurde dem Versicherten zusätzlich eine medizinisch geleitete Trainingstherapie (MTT) empfohlen, um schrittweise die Beweglichkeit und die Belastbarkeit wieder zu steigern (vgl. Bericht vom 11. April 2018). 3.2 Am 18. Oktober 2018 folgte eine weitere neurologische Untersuchung im Spital wegen eines passageren intermittierenden Zitterns der Arme. Ein Zusammenhang dieser Beschwerden mit der HWS-Distorsion konnte nicht festgestellt werden. Bezüglich der HWS-Distorsion beständen entsprechend der anamnestischen Angaben chronische Zervikozephalgien, welche am ehesten auf eine muskuläre Dysbalance zurückzuführen seien, jedoch ohne Anhalt für fokalneurologische Defizite im Sinne einer Radikulopathie, Myelopahtie oder Ähnliches (vgl. Bericht vom 19. Oktober 2018). 3.3 Dr. C.____ überwies den Versicherten aufgrund persistierender Beschwerden an Dr. med. D.____, FMH Rheumatologie. Dr. D.____ stellte nach Untersuchung am 1. November 2018 ein chronisches zervikocephales Syndrom bei Status nach Kollision respektive Auffahrkollision mit begleitender Angstkomponente fest. Anamenstisch leide der Versicherte seit der Auffahrkollision an persistierenden hoch zervikalen Schmerzen mit Ausstrahlung über die Kopfhaut nach anterior. Klinisch zeige sich das typische Bild einer muskulären Dysfunktion der hoch zervikalen Segmente passend zur Anamnese. Hinweise für eine Problematik des Nervus medianus oder aber auch für vermindertes neuronales Gleiten an den oberen Extremitäten gebe es nicht. Für die Angstkomponente werde die Medikation mit Cipralex ergänzt. Ferner erfolge eine erneute physiotherapeutische Behandlung zur Verbesserung der muskulären Dysbalance. Gegebenenfalls kämen im Verlauf eine Infiltration der okzipitalen Nerven oder aber auch eine zusätzliche Destruktion von Entspannungstechniken in Frage (vgl. Bericht vom 28. November 2018). 3.4 Die Kreisärztin Dr. med. E.____, Fachärztin für Chirurgie, hielt in ihrer Beurteilung vom 18. Dezember 2018 fest, dass weder im Rahmen der klinischen, orthopädischen und fachneurologischen Untersuchung noch im Rahmen der bildgebenden Diagnostik (MRT vom 20. Dezember 2017) objektivierbare strukturelle Folgen des Unfalles dokumentiert seien. Von einer weiteren Behandlung der Unfallfolgen könne mit überwiegender Wahrscheinlichkeit, mehr als zwölf Monate nach dem Unfall, keine namhafte Besserung des Gesundheitszustandes erwartet werden. 3.5 Mit ärztlichem Zwischenbericht vom 12. März 2020 führte Dr. C.____ gleich wie Dr. D.____ ein chronisches zervikospondylogenes Syndrom auf. Die Beschwerden seien in etwa stationär. Sofern regelmässig Sport betrieben würde, sei eine Beschwerdefreiheit denkbar. Der Versicherte sei heute zu 100% arbeitsfähig. Am 14. Mai 2020 attestierte der Hausarzt rückwirkend ab 18. März 2020 eine 50%ige Arbeitsunfähigkeit aufgrund einer Zunahme der Kopf-, Nacken- und Rückenbeschwerden. 3.6 Kreisarzt Dr. med. F.____, Facharzt für Chirurgie, kam nach Würdigung der medizinischen Aktenlage zum Schluss, dass mittlerweile zweieinhalb Jahre nach dem Unfall die anhaltenden Beschwerden nach Ausschluss von objektivierbaren, strukturellen Verletzungen nicht mehr unfallkausal bzw. durch das Ereignis vom 8. November 2017 zu erklären seien. Diese seien mit überwiegender Wahrscheinlichkeit krankheitsbedingt und auf einen bereits 2017 in der MRT nachgewiesenen degenerativen Vorzustand bzw. auf die Diskushernie HWK 5/6 zurückzuführen (vgl. Bericht vom 16. Juni 2020).</w:t>
      </w:r>
    </w:p>
    <w:p>
      <w:r>
        <w:rPr>
          <w:b/>
        </w:rPr>
        <w:t>E. 4</w:t>
      </w:r>
    </w:p>
    <w:p>
      <w:r>
        <w:t>Vorliegend ist unbestritten, dass der Versicherte am 8. November 2017 ein Distorsionstrauma der HWS erlitten hat und dass die geklagten Beschwerden nicht hinreichend objektivierbar sind. Es ist deshalb nicht zu beanstanden, dass die Suva die Adäquanz der Unfallfolgen nach der Schleudertrauma-Praxis gestützt auf BGE 117 V 359 und BGE 134 V 109 geprüft hat.</w:t>
      </w:r>
    </w:p>
    <w:p>
      <w:r>
        <w:rPr>
          <w:b/>
        </w:rPr>
        <w:t>E. 4.1</w:t>
      </w:r>
    </w:p>
    <w:p>
      <w:r>
        <w:t>Die Prüfung der Adäquanz ist bei Anwendung der Schleudertrauma-Praxis in jenem Zeitpunkt vorzunehmen, in dem von der Fortsetzung der auf das Schleudertrauma-Beschwerdebild gerichteten ärztlichen Behandlung keine namhafte Besserung mehr zu erwarten ist (BGE 134 V 109 E. 4.3 und E. 6.2). Ob eine namhafte Besserung noch möglich ist, bestimmt sich nach Massgabe der zu erwartenden Steigerung oder Wiederherstellung der Arbeitsfähigkeit, soweit diese unfallbedingt beeinträchtigt ist. Dabei verdeutlicht die Verwendung des Begriffs "namhaft" durch den Gesetzgeber, dass die durch weitere Heilbehandlung zu erwartende Besserung ins Gewicht fallen muss. Unbedeutende Verbesserungen genügen nicht (Urteile des Bundesgerichts vom 13. Juli 2017, 8C_184/2017, E. 2.2 und vom 2. Mai 2014, 8C_888/2013, E. 4.1; RKUV 2005 Nr. U 557 S. 388, U 244/04 E. 3.1).</w:t>
      </w:r>
    </w:p>
    <w:p>
      <w:r>
        <w:rPr>
          <w:b/>
        </w:rPr>
        <w:t>E. 4.2</w:t>
      </w:r>
    </w:p>
    <w:p>
      <w:r>
        <w:t>Die Suva ging im Juni 2020 davon aus, dass von einer weiteren Behandlung der Unfallfolgen keine namhafte Besserung des Gesundheitszustandes erwartet werden könne. Dies ist nicht zu beanstanden, selbst wenn der Hausarzt des Versicherten, Dr. C.____, am 14. Mai 2020 rückwirkend ab 18. März 2020 eine Verschlechterung des Gesundheitszustandes und eine 50%ige Arbeitsunfähigkeit attestierte. In seinem vorherigen Bericht vom 12. März 2020 berichtete Dr. C.____ von einem grundsätzlich stabilen Zustand und einer vollen Arbeitsfähigkeit seit 3. Juni 2019. Regelmässige Bewegung und Übungen nach physiotherapeutischer Anleitung seien die gegenwärtige Therapie. Eine konsekutive Gewichtsreduktion werde zusätzlich empfohlen. In seinem Bericht vom 14. Mai 2020 empfahl Dr. C.____ die Weiterführung der bisherigen Therapie, allenfalls eine intensivierte Physiotherapie und Bedarfsanalgesie. Ein neuer ärztlicher oder therapeutischer Ansatz wurde nicht vorgeschlagen. Die Grenze des Behandelbaren schien erreicht zu sein. Von einer Fortsetzung der ärztlichen bzw. physiotherapeutischen Behandlung über den Zeitpunkt des Fallabschlusses hinaus kann jedenfalls nicht auf eine namhafte Verbesserung der Arbeitsfähigkeit geschlossen werden, sind die Therapievorschläge doch die gleichen geblieben. Dass der Versicherte von weiterer Physiotherapie profitieren kann, genügt praxisgemäss nicht, um den Fallabschluss hinauszuzögern.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vom 3. Dezember 2019, 8C_674/2019, E. 4.3 mit weiteren Hinweisen). In Bezug auf die reduzierte Arbeitsfähigkeit handelt es sich offenbar um eine Schwankung nach einer stabilen Arbeitsphase. Der Beschwerdeführer konnte denn auch seine Arbeitsfähigkeit schrittweise wieder steigern, zuerst ab November auf 70% und seit Januar 2021 arbeitet er wieder zu 100%. Der Kreisarzt Dr. F.____ kam schliesslich ebenfalls zum Schluss, dass weiterführende Therapien den Gesundheitszustand nicht verbessern könnten (vgl. Bericht vom 16. Juni 2020). Dass die Suva im Juni 2020 in Prüfung der Adäquanz den Fall abschloss, ist nach der medizinischen Aktenlage folglich nicht zu beanstanden. Im Übrigen wird der Zeitpunkt des Abschlusses von der beschwerdeführenden Partei auch nicht bestritten. 5.1 Strittig hingegen ist, ob die Suva den adäquaten Kausalzusammenhang zwischen den noch vorhandenen Beschwerden und dem Unfall vom 8. November 2017 zurecht verneint hat. Die Bejahung der Adäquanz nach der "Schleudertrauma-Praxis" setzt voraus, dass dem Unfall für die Entstehung der Arbeits- und Erwerbsunfähigkeit eine massgebende Bedeutung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Es handelt sich dabei um folgende Kriterien: besonders dramatische Begleitumstände oder besondere Eindrücklichkeit des Unfalls; die Schwere oder besondere Art der erlittenen Verletzungen; eine fortgesetzt spezifische, belastende ärztliche Behandlung; erhebliche Beschwerden; eine ärztliche Fehlbehandlung, welche die Unfallfolgen erheblich verschlimmert; ein schwieriger Heilungsverlauf und erhebliche Komplikationen sowie eine erhebliche Arbeitsunfähigkeit trotz ausgewiesener Anstrengungen (BGE 134 V 109 E. 10.3).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der sieben unfallbezogenen Kriterien bejaht werden können (Urteil des Bundesgerichts vom 26. Februar 2018, 8C_414/2017, E. 3.4). Diese Würdigung des Unfalls zusammen mit den objektiven Kriterien führt zur Bejahung oder Verneinung des adäquaten Kausalzusammenhangs (BGE 117 V 367 E. 6b). 5.2 Praxisgemäss werden einfache Auffahrkollisionen auf ein haltendes Fahrzeug als mittelschwere Unfälle im Grenzbereich zu den leichten Unfällen betrachtet (Urteil des Bundesgerichts vom 14. Juni 2017, 8C_833/2016, E. 6.1). Aus dem Rapport der Polizei des Kantons Solothurn vom 8. November 2017 und dem unfallanalytischen Gutachten mit biomechanischer Beurteilung (Kollisionsanalyse) vom 10. April 2018 geht hervor, dass der Beschwerdeführer in seinem Auto auf der Autobahn auf dem Normalstreifen unterwegs war, als er den stockenden Verkehr vor ihm bemerkte. Er wechselte auf die Überholspur, verringerte seine Geschwindigkeit und bremste schliesslich bis zum Stillstand ab. Die hinter ihm fahrende Lenkerin bemerkte zwar den stockenden Verkehr, zu spät aber, dass die Kolonne stillstand. Sie leitete zwar sofort eine Vollbremsung ein, fuhr jedoch in das Heck des Wagens des Beschwerdeführers. Durch die Wucht der Kollision wurde sein Personenwagen in das Heck des vor ihm stehenden Fahrzeuges hineingeschoben. Das Fahrzeug des Beschwerdeführers war durch den Aufprall vorne an der Stossstange, am Kühlergrill und an der Motorhaube eingedrückt. Am Heck wies das Auto Beschädigungen an der Stossstange, am Kofferraum, an den rechten und linken Schlusslichtern sowie am rechten Kotflügel auf. Gemäss Kollisionsanalyse lag die kollisionsbedingte Geschwindigkeit (Delta-v) des Mercedes des Beschwerdeführers beim Heckanstoss zwischen 14,7 und 17,9 km/h, womit von einem Mittelwert von 16 km/h ausgegangen werden könne. Falls das angestossene Fahrzeug bzw. weitere Fahrzeuge im Kollisionsmoment gebremst worden wäre/wären, könne die kollisionsbedingte Geschwindigkeitsänderung etwas tiefer gewesen sein (um ca. 1 km/h, je nach Bremsintensität). Anschliessend sei der Mercedes mit einer relativen Kollisionsgeschwindigkeit von etwa 8 bis 13 km/h gegen das vor ihm stehende Fahrzeug geprallt. Durch diese zweite Kollision habe der Mercedes eine kollisionsbedingte Geschwindig-keitsänderung (diesmal eine Verlangsamung) von 5,1 bis 8,5 km/h erfahren. Es könne von einem Mittelwert von ca. 7 km/h ausgegangen werden. Der Wert der Heckkollision liegt mit 16 km/h (ohne Berücksichtigung einer Bremsung) knapp über der für Heckkollisionen im Normalfall angenommenen Harmlosigkeitsgrenze von 10-15 km/h. Die Vorinstanz wertete den Unfall als mittelschweren Unfall im engeren Sinne (mittleren Bereich; Urteil des Bundesgerichts vom 7. Oktober 2011, 8C_1026/2010, 5.3 [Massenkarambolage, ohne grössere Verletzungen]). Sofern der Beschwerdeführer der Auffassung ist, es habe sich um eine massive Auffahrkollision gehandelt, weshalb mindestens von einem mittelschweren Unfall im Grenzbereich zu den schweren Unfällen auszugehen sei, kann ihm aufgrund der beschriebenen Unfallsituation und der gemessenen Kollisionsgeschwindigkeit nicht gefolgt werden (Urteil des Bundesgerichts vom 18. Dezember 2020, 8C_548/2020, E. 4.3). Daran ändert auch der Totalschaden des Autos des Versicherten nichts, bestand ein solcher doch nur deshalb, weil der Zeitwert des Fahrzeugs von Fr. 3'350.-- weniger betrug als die Reparaturkosten (vgl. Zusatzbericht Xpertcenter vom 23. November 2017). Die Adäquanz wäre daher zu bejahen, wenn ein einzelnes der in die Beurteilung einzubeziehenden Kriterien in besonders ausgeprägter Weise erfüllt wäre oder mindestens drei der sieben zu berücksichtigenden Kriterien gegeben wären (Urteil des Bundesgerichts vom 19. Februar 2020, 8C_518/2019, E. 4.2). 5.3 Das Kriterium der besonders dramatischen Begleitumstände oder der besonderen Eindrücklichkeit des Unfalls ist objektiv zu beurteilen und nicht aufgrund des subjektiven Empfindens bzw. des Angstgefühls der versicherten Person (Urteil des Bundesgerichts vom 15. Januar 2015, 8C_325/2014, E.4.2.2). Beim vorliegenden Unfall handelt es sich um einen einfachen Auffahrunfall, der sich nicht unter besonders dramatischen Begleitumständen abgespielt hat. Auch wenn der Unfall für den Versicherten eindrücklich gewesen ist, kann er aus objektiver Sicht und unter Berücksichtigung, dass jedem mittelschweren Unfall eine gewisse Eindrücklichkeit innewohnt (Urteil des Bundesgerichts vom 20. November 2008, 8C_3972008, E. 5.2) nicht als besonders eindrücklich im Sinne der massgebenden bundesgerichtlichen Rechtsprechung bezeichnet werden. Das Kriterium der besonders dramatischen Begleitumstände oder der besonderen Eindrücklichkeit des Unfalls ist somit zu verneinen. 5.4.1 Die Diagnose einer HWS-Distorsion genügt für sich allein nicht zur Bejahung des Kriteriums der Schwere oder besonderen Art der erlittenen Verletzung. Zur Bejahung dieses Kriteriums bedarf es einer besonderen Schwere der für das Schleudertrauma beziehungsweise für die adäquanzrechtlich äquivalente Verletzung typischen Beschwerden oder besonderer Umstände, die das Beschwerdebild beeinflussen können. Es kann sich dabei zum Beispiel um eine beim Unfall eingenommene spezielle Körperhaltung und die dadurch bewirkten Komplikationen handeln. Auch erhebliche Verletzungen, welche sich die versicherte Person neben dem Schleudertrauma beim Unfall zugezogen hat, können bedeutsam sein (BGE 134 V 109 E. 10.2.2). Ferner entspricht es einer allgemeinen Erfahrungstatsache, dass pathologische Zustände nach HWS-Verletzungen bei erneuter Traumatisierung stark exazerbieren können. Die Annahme einer Verletzung der besonderen Art rechtfertigt sich allerdings nur bei Vorliegen einer erheblich vorgeschädigten Wirbelsäule (Urteil des Bundesgerichts vom 1. April 2015, 8C_791/2014, E. 4.2.2 mit weiteren Hinweisen). 5.4.2 Der Beschwerdeführer macht geltend, dass dieses Kriterium zu bejahen sei, weil er innert kürzester Zeit drei Auffahrunfälle mit Beteiligung der HWS erlitten habe und die Behandlung der Folgen des zweiten Auffahrunfalles im Zeitpunkt des aktuell zu beurteilenden Unfalles noch nicht abgeschlossen gewesen sei. Die bereits vorgeschädigte HWS sei durch den dritten Unfall nochmals massiv lädiert worden, was auch die lange Therapiedauer und Arbeitsunfähigkeit erkläre. Der erste Auffahrunfall habe er anfangs 2016 erlitten. Dabei habe es sich aber glücklicherweise um einen eher leichten Unfall gehandelt. Der zweite Auffahrunfall sei am 3. Juni 2016 passiert. Dieser zweite Unfall sei bereits deutlich schlimmer gewesen und habe zu einer längeren medizinischen Behandlung und einer Arbeitsunfähigkeit von über vier Wochen geführt. 5.4.3 Der Argumentation des Beschwerdeführers kann nicht gefolgt werden. In Bezug auf den ersten Unfall ist anzunehmen, dass er keine Verletzungsfolgen für die Wirbelsäule hatte, sprach der Beschwerdeführer doch von einer leichten Kollision. Der Unfall wurde der Unfallversicherung auch nicht gemeldet, weshalb diesbezüglich auch keine Unterlagen existieren. Beim zweiten Unfall handelte es sich gemäss beschriebenem Unfallhergang ebenfalls um eine leichtere Kollision. Das Röntgenbild der HWS vom 6. Juni 2016 zeigte einen unauffälligen Befund (Untersuchungsbericht vom 6. Juni 2016) und gemäss Unfallschein war der Versicherte ab Mitte Juli 2016 wieder voll arbeitsfähig gewesen. Somit war er über ein Jahr lang wieder zu 100% arbeitsfähig bis er am 8. November 2017 erneut verunfallte. In Bezug auf die fortdauernde Behandlung gab der Versicherte am 18. April 2017 an, dass er Schmerzmittel einnehme und zweimal pro Monat Physiotherapie besuche. Dies ist nicht aussergewöhnlich bei HWS-Distorsionen. Aufgrund der vorliegenden Faktenlage ist nicht davon auszugehen, dass die Wirbelsäule beim Unfall vom 8. November 2017 erheblich vorgeschädigt war. Die dabei erlittene HWS-Distorsion ist folglich nicht als Verletzung besonderer Art zu qualifizieren. 5.5 Das Kriterium einer fortgesetzt spezifischen, die versicherte Person belastenden ärztlichen Behandlung bedingt, gesamthaft betrachtet, eine kontinuierliche, mit einer gewissen Planmässigkeit auf die Verbesserung des Gesundheitszustands gerichtete ärztliche Behandlung von ungewöhnlich langer Dauer. Dabei ist zu berücksichtigen, dass eine Behandlungsbedürftigkeit von zwei bis drei Jahren nach einem Schleudertrauma durchaus üblich ist (Urteil des Bundesgerichts vom 6. Februar 2007, U 479/05, E. 8.3.3). Wie die Suva zu Recht bemerkte, dauerte die Behandlung vom Unfall am 8. November 2017 bis zur Adäquanzprüfung im Sommer 2019 eineinhalb und nicht fünf Jahre. Ferner stellen manualtherapeutische Vorkehren in Form von Physiotherapie sowie medikamentöse Behandlungen keine spezifische, die versicherte Person speziell belastende ärztliche Behandlungen dar. Dasselbe gilt für alternativ- und komplementärmedizinische Behandlungen (Urteile des Bundesgerichts vom 14. Februar 2012, 8C_150/2011, E. 9.2.4, vom 6. Februar 2007, U 479/05, E. 8.3.3, vom 1. April 2015, 8C_791/2014, E. 4.2.4). Da die vom Beschwerdeführer angegeben Behandlungen unter die genannten Kategorien fallen, gilt das Kriterium als nicht erfüllt. 5.6 Das Kriterium der erheblichen Beschwerden ist aufgrund der Individualität des Schmerzempfindens subjektiv ausgeprägt und deshalb zu objektivieren. Adäquanzrelevant können nur die in der Zeit zwischen dem fraglichen Unfall und dem Fallabschluss ohne wesentlichen Unterbruch bestehenden erheblichen Beschwerden sein. Die Erheblichkeit beurteilt sich nach Massgabe der glaubhaften Schmerzen und der Beeinträchtigung, welche die verunfallte Person durch die Beschwerden im Lebensalltag erfährt (BGE 134 V 128 E. 10.2.4). Der Beschwerdeführer führt aus, dass er an ständigen Nacken-, Rücken- und Kopfschmerzen leide. Auch Schwindel trete intermittierend auf, begleitet von Sehstörungen. Ferner spüre er ein Kribbeln in der Hand und seit dem Unfall leide er unter Schlafstörungen. Nur dank der Physiotherapie und der alternativen Therapien sowie der niedrigen Auftragslage, sei es ihm möglich, Vollzeit zu arbeiten. Die Suva pflichtete dem Versicherten bei, dass die Beschwerden zu einer gewissen Verminderung der Lebensqualität führten. Das Kriterium der erheblichen Beschwerden sei jedoch nicht in ausgeprägter Form erfüllt, da der Versicherte 100% arbeiten könne. Dem ist nichts entgegen zu setzen. 5.7 Der Versicherte macht zu Recht nicht geltend, dass das Kriterium der ärztlichen Fehlbehandlung, welche die Unfallfolgen erheblich verschlimmert hat, erfüllt sei (BGE 134 V 129 E. 10.2.5). 5.8 Die beiden Teilaspekte des Kriteriums des schwierigen Heilungsverlaufs und der erheblichen Komplikationen müssen nicht kumulativ erfüllt sein. Rechtsprechungsgemäss darf allein aus der Dauer der ärztlichen Behandlung und der vorhandenen Beschwerden nicht schon auf einen schwierigen Heilungsverlauf oder erhebliche Komplikationen geschlossen werden. Es bedarf vielmehr besonderer Gründe, welche die Heilung beeinträchtigt haben. Nicht darunter zu zählen sind etwa die Einnahme vieler Medikamente und die Durchführung verschiedener Therapien. Ebenso wenig vermag die Tatsache, dass trotz regelmässiger Therapien weder eine Beschwerdefreiheit noch eine (vollständige) Arbeitsfähigkeit in der angestammten Tätigkeit erreicht werden konnten, das Kriterium zu erfüllen (Urteil des Bundesgerichts vom 1. April 2015, 8C_791/2014, E. 4.2.5 mit Hinweisen). Besondere Gründe, die die Heilung beeinträchtigten oder zu erheblichen Komplikationen geführt hätten, sind vorliegend nicht ersichtlich. Namentlich lässt die Dauer der Behandlung seit dem Unfall vom 8. November 2017 nicht auf einen schwierigen Heilungsverlauf schliessen (vgl. E. 5.5). 5.9 Beim Kriterium der Arbeitsunfähigkeit ist dem Umstand Rechnung zu tragen, dass bei leichten bis mittelschweren Schleudertraumata der HWS ein längerer oder gar dauernder Ausstieg aus dem Arbeitsprozess vom medizinischen Standpunkt aus als eher ungewöhnlich erscheint. Nicht die Dauer der Arbeitsunfähigkeit ist daher massgebend, sondern eine erhebliche Arbeitsunfähigkeit als solche, welche die versicherte Person trotz ernsthaften Anstrengungen nicht zu überwinden vermag. Nur wer in der Zeit bis zum Fallabschluss in erheblichem Masse arbeitsunfähig ist und solche Anstrengungen auszuweisen vermag, kann das Kriterium erfüllen (BGE 134 V 109 E. 10.2.7). Das Kriterium der erheblichen Arbeitsunfähigkeit bezieht sich nicht nur auf den angestammten Beruf, sondern auch auf alternative leidensangepasste Arbeiten (Urteil des Bundesgerichts vom 9. April 2014, 8C_635/2013). Die Vorinstanz hat dieses Kriterium anerkannt, aber nicht im ausgeprägtem Ausmass. Der Beschwerdeführer war nach dem Unfall zunächst vom 9. November 2017 bis 28. Januar 2018 (für zweieinhalb Monate) zu 100%, anschliessend vom 29. Januar 2018 bis 28. Februar 2018 (für einen Monat) zu 50%, dann vom 1. März 2018 bis 6. März 2018 (eine Woche) zu 30%, vom 7. März 2018 bis 3. Juni 2018 (für drei Monate) zu 100%, anschliessend vom 4. Juni 2018 bis 19. August 2018 (für zweieinhalb Monate) zu 70%, danach vom 20. August 2018 bis 23. April 2019 (für acht Monate) wieder zu 50% und vom 24. April 2019 bis 2. Juni 2019 (für eineinhalb Monate) zu 30% arbeitsunfähig. Ab dem 3. Juni 2019 bis zum 5. März 2020 (für neun Monate) war es dem Beschwerdeführer möglich, Vollzeit tätig zu sein. Ab dem 6. März 2020 bis zum 26. November 2020 (achteinhalb Monate) war er erneut zu 50% und vom 27. November 2020 bis 17. Januar 2021 (für rund eineinhalb Monate) zu 30% arbeitsunfähig (vgl. zu den Arbeitsunfähigkeitszeiten die detaillierte Taggeldübersicht der Suva sowie die Unfallscheine). Seit dem 18. Januar 2021 - mithin nach Fallabschluss - ist er vollständig arbeitsfähig in seiner angestammten Tätigkeit, wobei rund die Hälfte der Arbeitszeit auf den administrativen Teil entfällt und rund 50% auf die Arbeit in der Werkstatt. Dem Versicherten ist zugute zu halten, dass er sich bemühte, wieder in den Arbeitsprozess zu finden und immer wieder eine Teilarbeitsfähigkeit erreichte. Damit konnte er die Perioden vollständiger Arbeitsunfähigkeit mit insgesamt fünfeinhalb Monaten verhältnismässig kurzhalten. Von einer ausgeprägten Arbeitsunfähigkeit kann - gesamthaft betrachtet - nicht gesprochen werden. Namentlich ist festzuhalten, dass der Versicherte zwar Geschäftsführer ist, sein Aufgabenbereich aber auch die Tätigkeit in der Werkstatt im Bereich Pneuwechsel umfasst. Dass er diesen, körperlich schweren Teil der Arbeit längere Zeit nicht ausführen konnte, ist naheliegend.</w:t>
      </w:r>
    </w:p>
    <w:p>
      <w:r>
        <w:rPr>
          <w:b/>
        </w:rPr>
        <w:t>E. 6</w:t>
      </w:r>
    </w:p>
    <w:p>
      <w:r>
        <w:t>Können somit insgesamt höchstens zwei der zu prüfenden Adäquanzkriterien als erfüllt gelten, wenn auch nicht in besonders augenfälliger Form, reicht dies beim festgestellten Schweregrad des Unfalls nicht aus, um die noch vorhandenen Beschwerden nach der allgemeinen Lebenserfahrung und dem üblichen Lauf der Dinge auf das Ereignis vom 8. November 2017 zurückzuführen (Urteil des Bundesgerichts vom 31. Juli 2009, 8C_172/2009, E. 5.3.5 mit Hinweisen). Demnach hat die Suva den adäquaten Kausalzusammenhang zwischen dem Unfall vom 8. November 2017 und den vom Versicherten über den 21. Juni 2020 hinaus geklagten gesundheitlichen Beeinträchtigungen zu Recht verneint. Infolgedessen ist nicht nur das Leistungsbegehren, sondern auch das eventualiter gestellte Feststellungsbegehren abzuweisen.</w:t>
      </w:r>
    </w:p>
    <w:p>
      <w:r>
        <w:rPr>
          <w:b/>
        </w:rPr>
        <w:t>E. 7</w:t>
      </w:r>
    </w:p>
    <w:p>
      <w:r>
        <w:t>Auch aus dem Vorbringen des Versicherten, wonach die Suva die Kosten für die Heilbehandlung zur Aufrechterhaltung des Status quo zu übernehmen habe, kann kein Leistungsanspruch über den 21. Juni 2020 hinaus begründet werden. Zwar sind die Kosten für Pflegeleistungen zur Erhaltung der verbleibenden Erwerbstätigkeit gemäss Art. 21 Abs. 1 lit. c UVG durch den Unfallversicherer zu vergüten. Für eine solche Leistungspflicht ist jedoch vorausgesetzt, dass die versicherte Person dauernd einer Behandlung und der Pflege bedarf und sie aufgrund des versicherten Ereignisses einen Rentenanspruch hat. Vorliegend steht fest, dass der Versicherte aufgrund des Unfalls vom 8. November 2017 keinen Rentenanspruch hat. Eine Leistungspflicht über den Fallabschluss per 21. Juni 2020 hinaus besteht im Übrigen auch deshalb nicht, weil es - wie die Suva richtig festgehalten hat - am adäquate Kausalzusammenhang zwischen Unfallereignis und den geklagten Beschwerden über diesen Zeitpunkt hinaus fehlt. Die Beschwerde ist demnach abzuweisen.</w:t>
      </w:r>
    </w:p>
    <w:p>
      <w:r>
        <w:rPr>
          <w:b/>
        </w:rPr>
        <w:t>E. 8</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