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2022 154 / 35 vom 4. Oktober 2012</w:t>
      </w:r>
    </w:p>
    <w:p>
      <w:r>
        <w:t>BL Gerichte, 2012-10-04, DE</w:t>
      </w:r>
    </w:p>
    <w:p>
      <w:r>
        <w:rPr>
          <w:b/>
        </w:rPr>
        <w:t xml:space="preserve">Quelle: </w:t>
      </w:r>
      <w:r>
        <w:t>https://mcp.opencaselaw.ch/entscheid/bl_gerichte_725_2022_154___35</w:t>
      </w:r>
    </w:p>
    <w:p>
      <w:r>
        <w:t>FR: BL_GERICHTE 725 2022 154 / 35 du 4 octobre 2012</w:t>
      </w:r>
    </w:p>
    <w:p>
      <w:r>
        <w:t>IT: BL_GERICHTE 725 2022 154 / 35 del 4 ottobre 2012</w:t>
      </w:r>
    </w:p>
    <w:p>
      <w:pPr>
        <w:pStyle w:val="Heading2"/>
      </w:pPr>
      <w:r>
        <w:t>Regeste</w:t>
      </w:r>
    </w:p>
    <w:p>
      <w:r>
        <w:t>Leistungen</w:t>
      </w:r>
    </w:p>
    <w:p>
      <w:pPr>
        <w:pStyle w:val="Heading2"/>
      </w:pPr>
      <w:r>
        <w:t>Erwägungen</w:t>
      </w:r>
    </w:p>
    <w:p>
      <w:r>
        <w:rPr>
          <w:b/>
        </w:rPr>
        <w:t>E. 1</w:t>
      </w:r>
    </w:p>
    <w:p>
      <w:r>
        <w:t>Gemäss Art. 56 Abs. 1 und Art. 57 ATSG,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w:t>
      </w:r>
    </w:p>
    <w:p>
      <w:r>
        <w:rPr>
          <w:b/>
        </w:rPr>
        <w:t>E. 2</w:t>
      </w:r>
    </w:p>
    <w:p>
      <w:r>
        <w:t>Gemäss § 16 Abs. 2 VPO wendet das Gericht das Recht von Amtes wegen an. Es prüft insbesondere, ob die Eintretensvoraussetzungen erfüllt sind. Das Gericht hat zu prüfen, ob ein zulässiges Beschwerdeobjekt vorliegt, es sich bei der den anfechtbaren Entscheid erlassenden Vorinstanz um eine zulässige Vorinstanz handelt, die beschwerdeführende Partei zur Beschwerde befugt ist und ein Rechtsschutzinteresse hat, die geltend gemachten Beschwerdegründe zulässig und die Formalien eingehalten sind, d.h. die Beschwerdeschrift fristgemäss eingereicht wurde sowie die Rechtsbegehren und die Beweismittel enthält, begründet und unterschrieben wurde.</w:t>
      </w:r>
    </w:p>
    <w:p>
      <w:r>
        <w:rPr>
          <w:b/>
        </w:rPr>
        <w:t>E. 3</w:t>
      </w:r>
    </w:p>
    <w:p>
      <w:r>
        <w:t>Die vorliegende Beschwerde vom 27. Mai 2022 ist frist- und formgerecht eingegangen. Beim angefochtenen Einspracheentscheid handelt es sich überdies um ein zulässiges Beschwerdeobjekt, das von der zuständigen Vorinstanz erlassen wurde. Als Adressat des Einspracheentscheids vom 22. April 2022 ist der Beschwerdeführer auch zur Beschwerde befugt. Indessen ist zu prüfen, ob auf das Begehren des Beschwerdeführers, es sei die vorliegende Angelegenheit zur Behandlung des Wiederwägungsgesuches zurückzuweisen, eingetreten werden kann.</w:t>
      </w:r>
    </w:p>
    <w:p>
      <w:r>
        <w:rPr>
          <w:b/>
        </w:rPr>
        <w:t>E. 3.1</w:t>
      </w:r>
    </w:p>
    <w:p>
      <w:r>
        <w:t>Grundsätzlich wird der Streitgegenstand durch das Anfechtungsobjekt, d.h. die erlassene Verfügung bzw. der erlassene Einspracheentscheid, bestimmt; über diejenigen Punkte, über welche nicht entschieden wurde, kann die Rechtspflegebehörde und mithin auch die Einspracheinstanz grundsätzlich nicht urteilen ( Ueli Kieser , Das Verwaltungsverfahren in der Sozialversicherung, Zürich 1999, Rz. 188). Es ergibt sich somit, dass die Verfügung nicht nur Ausgangspunkt, sondern auch Rahmen und Begrenzung des Streitgegenstandes ist. Streitgegenstand im System der nachträglichen Verwaltungsrechtspflege ist somit das Rechtsverhältnis, das Gegenstand der angefochtenen Verfügung respektive des angefochtenen Einspracheentscheids bildet, und zwar in dem Ausmass, als die Regelung des Rechtsverhältnisses nach den Parteianträgen des Beschwerdeverfahrens noch streitig ist ( Fritz Gygi , Bundesverwaltungsrechtspflege, 2. Auflage, Bern 1983, S. 46). Im Laufe des strittigen Verwaltungs- und Rechtsmittelverfahrens kann sich der Streitgegenstand verengen bzw. um nicht mehr strittige Punkte reduzieren, grundsätzlich jedoch nicht mehr erweitern oder inhaltlich verändern ( René Widerkehr / Kaspar Plüss , Praxis des öffentlichen Verfahrensrechts, Bern 2020, Rz. 3079). Nach dieser Begriffsumschreibung sind Anfechtungsgegenstand und Streitgegenstand identisch, wenn die Verwaltungsverfügung bzw. der Einspracheentscheid insgesamt angefochten wird. Bezieht sich demgegenüber die Beschwerde bzw. eine Eingabe auf ein nicht durch die Verfügung respektive den Einspracheentscheid bestimmtes Rechtsverhältnis, gehören die beanstandeten Aspekte weder zum Anfechtungs- noch zum Streitgegenstand (vgl. BGE 125 V 413 E. 1b). Diesfalls steht den Betroffenen keine Befugnis zu, verfügungsweise nicht geregelte Rechtsverhältnisse durch eine Beschwerde richterlich überprüfen zu lassen. Das Gericht kann auf eine diesbezügliche Beschwerde nicht eintreten (vgl. BGE 118 V 313 f. E. 3b mit Hinweisen; Ulrich Meyer , Die Rechtspflege in der Sozialversicherung, in: BJM 1989 S. 25).</w:t>
      </w:r>
    </w:p>
    <w:p>
      <w:r>
        <w:rPr>
          <w:b/>
        </w:rPr>
        <w:t>E. 3.2</w:t>
      </w:r>
    </w:p>
    <w:p>
      <w:r>
        <w:t>Mit Schreiben vom 22. Oktober 2021 stellte der Beschwerdeführer ein Gesuch um Revision respektive Wiedererwägung des Rentenentscheids und des Entscheids betreffend Integritätsentschädigung gestützt auf Art. 17 und 53 ATSG. Gleichzeitig machte er einen Anspruch auf Hilflosenentschädigung geltend. Nachdem die Beschwerdegegnerin mit Verfügung vom 28. Dezember 2021 die Voraussetzungen für eine prozessuale Revision nach Art. 53 Abs. 1 ATSG sowie den Anspruch auf eine Hilflosenentschädigung verneint hatte, erhob der Beschwerdeführer Einsprache. In dieser Einsprache vom 25. Januar 2022 brachte der Beschwerdeführer ausschliesslich vor, dass sich sein Gesundheitszustand in massgeblicher Weise verschlechtert habe, weshalb weitere Abklärungen und eine neue Beurteilung der Rente und der Integritätsentschädigung vorzunehmen seien. Die Verneinung der prozessualen Revision gemäss Art. 53 Abs. 1 ATSG sowie die Ablehnung des Anspruchs auf eine Hilflosenentschädigung wurden vom Beschwerdeführer in seiner Einsprache weder in den Begehren noch in der Begründung thematisiert. Sie bildeten damit mangels Beanstandung nicht Streitgegenstand des Einspracheverfahrens (bleiben indessen Teil des Anfechtungsobjekts, vgl. BGE 125 V 413 E. 1a in fine). Der Entscheid über die prozessuale Revision und die Hilflosenentschädigung in der Verfügung vom 28. Dezember 2021 ist damit rechtskräftig geworden. Ebenfalls nicht Streitgegenstand des Einspracheverfahrens war indes die verlangte Revision der Rente und Integritätsentschädigung nach Art. 17 ATSG, da darüber (noch) nicht verfügt worden war. Die Beschwerdegegnerin äusserte sich im Einspracheentscheid vom 22. April 2022 diesbezüglich bloss aber immerhin dahingehend, dass sie eine Revision der Leistungen gemäss Art. 17 ATSG prüfen werde. Insoweit erweist sich der Einspracheentscheid als rechtens.</w:t>
      </w:r>
    </w:p>
    <w:p>
      <w:r>
        <w:rPr>
          <w:b/>
        </w:rPr>
        <w:t>E. 3.3</w:t>
      </w:r>
    </w:p>
    <w:p>
      <w:r>
        <w:t>Die vorliegend zu beurteilende Beschwerde gegen den Einspracheentscheid vom 22. April 2022 enthält ein klares Rechtsbegehren. Beantragt wird die Aufhebung des angefochtenen Entscheids und die Rückweisung zur Behandlung des Wiedererwägungsgesuchs. Aufgrund dieses klaren Begehrens ist folglich weder die Revision nach Art. 17 ATSG noch die prozessuale Revision nach Art. 53 Abs. 1 ATSG im Verfahren vor Kantonsgericht Prozessthema. Sie bildeten ferner mangels zugrundeliegender Verfügung respektive mangels Beanstandung überdies auch nicht Thema des Einspracheverfahrens (E. 3.2 hiervor). Sie können folglich im vorliegenden Verfahren nicht Streitgegenstand bilden (E. 3.1 hiervor). Das Gesuch um Wiedererwägung wurde erstmals mit Schreiben vom 22. Oktober 2021 gestellt. Indessen hat der Beschwerdeführer die Wiedererwägung in seiner Einsprache vom 25. Januar 2022 nicht moniert und sie bildete nicht Thema des angefochtenen Einspracheentscheids. Sie kann damit grundsätzlich auch im vorliegenden Beschwerdeverfahren nicht Streitgegenstand bilden. Der Vollständigkeit halber bleibt anzumerken, dass der Entscheid einer Behörde, auf ein Wiedererwägungsgesuch nicht einzutreten, ohnehin nicht mittels Beschwerde angefochten werden kann (BGE 133 V 50 E. 4.2.1).</w:t>
      </w:r>
    </w:p>
    <w:p>
      <w:r>
        <w:rPr>
          <w:b/>
        </w:rPr>
        <w:t>E. 3.4</w:t>
      </w:r>
    </w:p>
    <w:p>
      <w:r>
        <w:t>Die Beschwerdegegnerin hat sich zur Wiedererwägung in der Verfügung vom 28. Dezember 2021 zwar nicht explizit geäussert. Dennoch wird aus den Erwägungen deutlich, dass sie keinen Anlass für eine Wiedererwägung erkannte. So führte sie in Bezug auf die Invalidenrente aus, dass diese materiell-richterlich beurteilt worden sei. Dies schliesst eine Wiedererwägung aus (BGE 125 V 383 E. 3 mit Hinweisen). Auch aus den übrigen Überlegungen der Vorinstanz in der Verfügung wird deutlich, dass sie die Voraussetzungen für eine Wiedererwägung nicht als gegeben erachtet. Da der Entscheid, auf ein Wiedererwägungsgesuch nicht einzutreten, ausserdem auch formlos möglich ist ( Ueli Kieser , Kommentar ATSG, 4. Auflage, Zürich/Basel/Genf 2020, Art. 53 N 85), besteht entgegen der Auffassung des Beschwerdeführers auch unter dem Gesichtspunkt des rechtlichen Gehörs kein Anlass, die Angelegenheit zur Behandlung des Wiedererwägungsgesuchs zurückzuweisen.</w:t>
      </w:r>
    </w:p>
    <w:p>
      <w:r>
        <w:rPr>
          <w:b/>
        </w:rPr>
        <w:t>E. 3.5</w:t>
      </w:r>
    </w:p>
    <w:p>
      <w:r>
        <w:t>Zusammenfassend ist festzustellen, dass das Begehren auf Behandlung des Wiedererwägungsgesuchs nicht Streitgegenstand des vorliegenden Verfahrens bildet. Überdies sind auch die in früheren Verfahrensstadien vorgebrachten Begehren betreffend Revision nach Art. 17 und 53 Abs. 1 ATSG mangels Beanstandung bzw. mangels zugrundeliegender Verfügung nicht Prozessthema. Auf das Rechtsbegehren des Beschwerdeführers und damit auch auf die Beschwerde kann nach dem Ausgeführten nicht eingetreten werden.</w:t>
      </w:r>
    </w:p>
    <w:p>
      <w:r>
        <w:rPr>
          <w:b/>
        </w:rPr>
        <w:t>E. 4</w:t>
      </w:r>
    </w:p>
    <w:p>
      <w:r>
        <w:t>Es bleibt über die Kosten zu befinden.</w:t>
      </w:r>
    </w:p>
    <w:p>
      <w:r>
        <w:rPr>
          <w:b/>
        </w:rPr>
        <w:t>E. 4.1</w:t>
      </w:r>
    </w:p>
    <w:p>
      <w:r>
        <w:t>Gemäss § 20 Abs. 2 VPO ist das kantonsgerichtliche Beschwerdeverfahren in Sozialversicherungssachen vorbehältlich des hier nicht zu beachtenden Abs. 2 bis für die Parteien kostenlos. Es sind deshalb für das vorliegende Verfahren keine Kosten zu erheben.</w:t>
      </w:r>
    </w:p>
    <w:p>
      <w:r>
        <w:rPr>
          <w:b/>
        </w:rPr>
        <w:t>E. 4.2</w:t>
      </w:r>
    </w:p>
    <w:p>
      <w:r>
        <w:t>Tritt das Kantonsgericht auf ein bei ihm erhobenes Rechtsmittel nicht ein, so gelten in prozessualer Hinsicht die beschwerdeführende Partei als unterliegende und die Beschwerdegegnerin als obsiegende Partei. Bei diesem Ausgang des Verfahrens wird keine Parteientschädigung zugesprochen (Art. 61 lit. g ATSG). Zufolge Bewilligung der unentgeltlichen Verbeiständung mit Verfügung vom 26. Juli 2022 ist dem Vertreter des Beschwerdeführers indes ein Honorar aus der Gerichtskasse auszurichten. Der Rechtsvertreter hat mit Schreiben vom 9. August 2022 keine eigentliche Honorarnote mit Deservitenkarte eingereicht; er macht jedoch für das vorliegende Verfahren einen Aufwand von 12 Stunden geltend. Dieser Aufwand ist letztlich nicht nachvollziehbar. Entgegen der Auffassung des Vertreters erweisen sich die vorliegend umstrittenen formellrechtlichen Fragen nicht als komplex. Auch in Anbetracht der vierseitigen Beschwerdeschrift erweist sich der geltend gemachte Aufwand als zu hoch. Unter Berücksichtigung der massgebenden Umstände des Einzelfalles sowie im Quervergleich mit anderen, ähnlich gelagerten Fällen erscheinen vorliegend Bemühungen von nicht mehr als fünf Stunden als angemessen. Der angemessene Aufwand ist gemäss § 3 Abs. 2 der Tarifordnung für die Anwältinnen und Anwälte vom 17. November 2003 zu Fr. 200.-- pro Stunde zu entschädigen. Da weder Auslagen noch die Mehrwertsteuer geltend gemacht wurden, ist dem Rechtsvertreter deshalb ein Honorar von Fr. 1'000.-- aus der Gerichtskasse auszurichten.</w:t>
      </w:r>
    </w:p>
    <w:p>
      <w:r>
        <w:rPr>
          <w:b/>
        </w:rPr>
        <w:t>E. 4.3</w:t>
      </w:r>
    </w:p>
    <w:p>
      <w:r>
        <w:t>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Auf die Beschwerde wird nicht eingetreten. 2. Es werden keine Verfahrenskosten erhoben. 3. Es wird keine Parteientschädigung zugesprochen. Zufolge Bewilligung der unentgeltlichen Prozessführung wird dem Vertreter des Beschwerdeführers ein reduziertes Honorar in der Höhe von Fr. 1'000.-- (inkl. Auslagen)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