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2015 67 / 195 vom 13. August 2015</w:t>
      </w:r>
    </w:p>
    <w:p>
      <w:r>
        <w:t>BL Gerichte, 2015-08-13, DE</w:t>
      </w:r>
    </w:p>
    <w:p>
      <w:r>
        <w:rPr>
          <w:b/>
        </w:rPr>
        <w:t xml:space="preserve">Quelle: </w:t>
      </w:r>
      <w:r>
        <w:t>https://mcp.opencaselaw.ch/entscheid/bl_gerichte_725_2015_67___195</w:t>
      </w:r>
    </w:p>
    <w:p>
      <w:r>
        <w:t>FR: BL_GERICHTE 725 2015 67 / 195 du 13 août 2015</w:t>
      </w:r>
    </w:p>
    <w:p>
      <w:r>
        <w:t>IT: BL_GERICHTE 725 2015 67 / 195 del 13 agosto 2015</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Strittig und im Folgenden zu prüfen ist, ob die Beschwerdegegnerin ihre Versicherungsleistungen für die Folgen des Unfallereignisses vom 9. Mai 2014 zu Recht per 25. Juli 2014 eingestellt hat.</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w:t>
      </w:r>
    </w:p>
    <w:p>
      <w:r>
        <w:rPr>
          <w:b/>
        </w:rPr>
        <w:t>E. 2.2</w:t>
      </w:r>
    </w:p>
    <w:p>
      <w:r>
        <w:t>Die Leistungspflicht eines Unfallversicherers gemäss UVG setzt – unter anderem –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w:t>
      </w:r>
    </w:p>
    <w:p>
      <w:r>
        <w:rPr>
          <w:b/>
        </w:rPr>
        <w:t>E. 2.3</w:t>
      </w:r>
    </w:p>
    <w:p>
      <w:r>
        <w:t>Um die Leistungspflicht des Unfallversicherers bejahen zu können,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w:t>
      </w:r>
    </w:p>
    <w:p>
      <w:r>
        <w:rPr>
          <w:b/>
        </w:rPr>
        <w:t>E. 2.4</w:t>
      </w:r>
    </w:p>
    <w:p>
      <w:r>
        <w:t>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erreicht ist, wie er unmittelbar vor dem Unfall bestanden hat (Status quo ante) oder aber derjenige Zustand, wie er sich nach dem schicksalsmässigen Verlauf eines krankhaften Vorzustandes auch ohne Unfall früher oder später eingestellt hätte (Status quo sine).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Welche Ursachen ein nach wie vor geklagtes Leiden hat, ist unerheblich.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(Sozialversicherungsrecht – Rechtsprechung [SVR] 2008 UV Nr. 11 S. 35 E. 3.3 mit Hinweisen). Beizufügen ist, dass die Beweislastregel, wonach der Unfallversicherer und nicht der Versicherte die Beweislast für das Dahinfallen der natürlichen Unfallkausalität trägt, erst Platz greift, wenn es sich als unmöglich erweist, im Rahmen des Untersuchungsgrundsatzes und der Beweiswürdigung einen Sachverhalt zu ermitteln, der zumindest die überwiegende Wahrscheinlichkeit für sich hat, der Wirklichkeit zu entsprechen (BGE 117 V 264 E. 3b mit Hinweisen). 3.1 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w:t>
      </w:r>
    </w:p>
    <w:p>
      <w:r>
        <w:rPr>
          <w:b/>
        </w:rPr>
        <w:t>E. 4</w:t>
      </w:r>
    </w:p>
    <w:p>
      <w:r>
        <w:t>Zur Beurteilung des Gesundheitszustandes des Beschwerdeführers und der Frage der Kausalität zwischen dem Unfallereignis vom 9. Mai 2014 und den heute vorliegenden Beschwerden liegen im Wesentlichen folgende medizinischen Unterlagen vor:</w:t>
      </w:r>
    </w:p>
    <w:p>
      <w:r>
        <w:rPr>
          <w:b/>
        </w:rPr>
        <w:t>E. 4.1</w:t>
      </w:r>
    </w:p>
    <w:p>
      <w:r>
        <w:t>Der erstbehandelnde Arzt, Dr. med. D. , FMH Allgemeinmedizin, hielt mit Arztzeugnis vom 13. Mai 2014 eine 100%ige Arbeitsunfähigkeit vom 13. - 16. Mai 2014 wegen des Unfallereignisses fest.</w:t>
      </w:r>
    </w:p>
    <w:p>
      <w:r>
        <w:rPr>
          <w:b/>
        </w:rPr>
        <w:t>E. 4.2</w:t>
      </w:r>
    </w:p>
    <w:p>
      <w:r>
        <w:t>Mit Bericht vom 23. Juni 2014 führte Dr. med. E. , FMH Neurologie, gestützt auf eine Elektroneuromyographie (ENMG) vom 20. Juni 2014 aus, der Patient habe unmittelbar nach dem Unfall keine relevanten Beschwerden gehabt. Bei Wiederaufnahme der Arbeit zwei Tage später – nach dem Wochenende – habe der Patient eine Kraftminderung in der rechten Hand bemerkt, welche sich am nächsten Tag zusätzlich akzentuiert habe. Zugleich habe er auch Temperatur-Missempfindungen verspürt. Er habe kurzzeitlich auch eine deutliche Verfärbung der Hand („schneeweiss“) bemerkt. Die Schmerzen seien nicht im Vordergrund gestanden, jedoch eine deutlich eingeschränkte Beweglichkeit in der rechten Hand. Es hätten keine Nackenschmerzen bestanden und das Gefühl sei subjektiv intakt gewesen. St.n.CTS-OP rechts. Klinisch und neurographisch könne ein relevanter posttraumatischer Nervenschaden praktisch ausgeschlossen werden, insbesondere bestehe kein Hinweis für ein Rezidiv des Karpaltunnel-Syndroms rechts. Bei positiven Tinel-Zeichen über Ulno-Karpalgelenk rechts, fraglicher Atrophie und Denervationszeichen im M. interosseus dorsalis I rechts dürfte wahrscheinlich eine leichte Ulnaris-Neuropathie über Loge de Guyon vorliegen, was jedoch die Gesamtklinik nicht erkläre. Aufgrund der deutlich eingeschränkten Fingerbeweglichkeit, im Seitenvergleich markanten Schwellung der Finger sowie vom Patient berichteten vegetativen Störungen (wechselnde Temperatur-Missempfindungen zwischen warm und kalt sowie weissliche Verfärbung der Finger) sei am ehesten von einem beginnenden CRPS auszugehen. Mit Schreiben vom 8. Juli 2014 führte Dr. E. aus, unter der eingeleiteten Ergotherapie sei die CRPS-Symptomatik zwischenzeitlich deutlich regredient, der Patient berichte über eine Kraftzunahme in der Hand um ca. 30 %. Neurologisch könne das initial vermutete Loge de Guyon-Syndrom rechts aktuell nun auch neurographisch bestätigt werden, wobei die Läsionshöhe eher proximal zu vermuten sei.</w:t>
      </w:r>
    </w:p>
    <w:p>
      <w:r>
        <w:rPr>
          <w:b/>
        </w:rPr>
        <w:t>E. 4.3</w:t>
      </w:r>
    </w:p>
    <w:p>
      <w:r>
        <w:t>Der SUVA-Kreisarzt Dr. med. F. , FMH Orthopädische Chirurgie und Traumatologie des Bewegungsapparates, hielt am 18. Juli 2014 fest, es sei zumindest nicht überwiegend wahrscheinlich, dass ein Loge de Guyon-Syndrom 3 Tage nach einer Kontusion symptomatisch werde. Ursachen für dieses Syndrom seien nicht einmalige Ereignisse ohne sonstige strukturelle Läsionen.</w:t>
      </w:r>
    </w:p>
    <w:p>
      <w:r>
        <w:rPr>
          <w:b/>
        </w:rPr>
        <w:t>E. 4.4</w:t>
      </w:r>
    </w:p>
    <w:p>
      <w:r>
        <w:t>Dr. med. G. , FMH Medizinische Radiologie/Radiodiagnostik, nahm am 11. Juli 2014 eine Röntgen-Arthrographie und eine Magnetresonanz-Tomographie des Handgelenks rechts vor. In seiner Beurteilung führte er aus, es liege ein mehrkammriges Handgelenksganglion ulnar palmar in der Region der Guyon-Loge vor, welches vermutlich zu einer Beeinträchtigung des Nervus ulnaris führe. Es würden keine Fraktur und keine Bandläsionen vorliegen. Der TFCC sei intakt.</w:t>
      </w:r>
    </w:p>
    <w:p>
      <w:r>
        <w:rPr>
          <w:b/>
        </w:rPr>
        <w:t>E. 4.5</w:t>
      </w:r>
    </w:p>
    <w:p>
      <w:r>
        <w:t>Dr. F. hielt in seiner Beurteilung vom 14. August 2014 fest, bei der Magnetresonanz-Tomographie zwei Monate nach dem Ereignis vom 9. Mai 2014 hätten keine strukturellen Unfallfolgen nachgewiesen werden können. Die aller Wahrscheinlichkeit nach das Syndrom verursachenden Ganglien seien nicht nur mit überwiegender Wahrscheinlichkeit, sondern mit an Sicherheit grenzender Wahrscheinlichkeit nicht als Folge des Ereignisses anzusehen. Völlig untypisch für Unfallfolgen sei auch, dass zunächst Beschwerdefreiheit bestehe und erst zwei bis drei Tage später sich zunehmend Beschwerden einstellen würden. Er komme zu der Beurteilung, dass das Loge de Guyon-Syndrom rechts nicht mit überwiegender Wahrscheinlichkeit unfallbedingt, sondern durch vorbestehende krankhafte Veränderungen, verursacht sei. Selbst eine vorübergehende Traumatisierung sei eher unwahrscheinlich. Dazu hätten die Beschwerden unmittelbar nach dem Ereignis und nicht erst zwei bis drei Tage später auftreten müssen.</w:t>
      </w:r>
    </w:p>
    <w:p>
      <w:r>
        <w:rPr>
          <w:b/>
        </w:rPr>
        <w:t>E. 4.6</w:t>
      </w:r>
    </w:p>
    <w:p>
      <w:r>
        <w:t>Mit Schreiben vom 24. November 2014 führte Dr. E. aus, beim Patienten sei in der Vorgeschichte ein Karpaltunnel-Syndrom bekannt, welches früher operiert worden sei. Betroffen sei dabei der N. medianus. Am 9. Mai 2014 habe sich der bekannte Unfall ereignet. Die anschliessenden Beschwerden in der rechten Hand seien sowohl klinisch als auch elektrophysiologisch einem anderen Nerv zuzuordnen (N. ulnaris). Diese Beschwerden seien nicht durch das frühere Karpaltunnel-Syndrom zu erklären.</w:t>
      </w:r>
    </w:p>
    <w:p>
      <w:r>
        <w:rPr>
          <w:b/>
        </w:rPr>
        <w:t>E. 4.7</w:t>
      </w:r>
    </w:p>
    <w:p>
      <w:r>
        <w:t>Am 2. Dezember 2014 führte Dr. F. aus, der behandelnde Neurologe Dr. E. habe in seinem eigenen Befund vom 20. Juni 2014 eine „leichte Ulnaris-Neuropathie, die Gesamtklinik nicht erklärend“, und auch nur „wahrscheinlich“ beschrieben. Ausserdem sei der Befund symmetrisch, was gegen eine Unfallgenese spreche. Am 7. Januar 2015 nahm Dr. F. zum Bericht von Dr. E. vom 24. November 2014 Stellung und verwies vorweg auf seine Beurteilung vom 14. August 2014. Neue medizinische Informationen würden nicht vorliegen. Ursächlich für das Loge de Guyon-Syndrom rechts sei sehr wahrscheinlich ein mehrkammriges Handgelenksganglion in der Region dieser Loge, welches auf den Nervus ulnaris Druck ausübe. Bereits in der Beurteilung vom 14. August 2014 habe er erläutert, dass dieses mehrkammrige Handgelenksganglion nicht überwiegend wahrscheinlich als Unfallfolge eines zwei Monate vorher stattgehabten Ereignisses zu werten sei. Insgesamt seien keine strukturellen Läsionen nachgewiesen, welche als Unfallfolge zu werten seien. Aktuelle Beschwerden seien nicht überwiegend wahrscheinlich als Unfallfolge zu werten. 5.1. Die Beschwerdegegnerin stützte sich bei der Beurteilung des medizinischen Sachverhaltes im Einspracheentscheid vom 9. Januar 2015 vollumfänglich auf die Ausführungen des Kreisarztes Dr. F. vom 14. August 2014 und vom 7. Januar 2015. Sie ging demzufolge davon aus, dass beim Versicherten im Zeitpunkt, auf den sie die strittige Leistungseinstellung anordnete (25. Juli 2014), keine Unfallfolgen mehr vorlagen, die mit dem erforderlichen Beweisgrad der überwiegenden Wahrscheinlichkeit auf das Unfallereignis vom 9. Mai 2014 zurückgeführt werden konnten. Der den Beschwerdeführer behandelnde Arzt Dr. E. beziehe zur Frage der Kausalität nicht konkret Stellung. Er führe lediglich aus, es habe sich ein Unfall ereignet und die heutigen Beschwerden seien nicht durch das frühere Karpaltunnel-Syndrom zu erklären, da die Schmerzen einem anderen Nerv zuzuordnen seien. 5.2. Die Feststellungen von Dr. F. vermögen nicht vollends zu überzeugen. Dr. F. erklärt nicht, weshalb das Ganglion, welches für das Guyon-Syndrom ursächlich ist, nicht eine Folge des Unfalls vom 9. Mai 2014 sein soll, obwohl die Ursache eines Ganglions unklar ist und auch die Entstehung durch einen Unfall in medizinischen Texten nicht ausgeschlossen, sondern teilweise ausdrücklich aufgeführt wird (vgl. dazu „Merkblatt“ der Uniklinik Balgrist, Zürich, zum Ganglion im Internet: http://www.balgrist.ch/de/Portaldata/1/Resources/_files/orthopaedie/Patientenbrosch_Hand_Ga nglion.pdf). Auch wenn weder in der Röntgen-Arthrographie noch in der Magnetresonanz-Tomographie strukturelle Läsionen festgestellt wurden, ist nicht auszuschliessen, dass das Ganglion durch den Unfall entstanden ist, da für die Entstehung eines Ganglion eine strukturelle Läsion nicht notwendig ist. Es ist zudem denkbar, dass zwar das Ganglion nicht sofort durch den Unfall entstanden ist, der Unfall aber zu einer Verdickung bzw. Vergrösserung eines bereits bestehenden Ganglions und damit in der Folge zum Loge de Guyon-Syndrom geführt hat. Damit wäre die Tatsache, dass die Beschwerden nicht sofort, sondern erst drei Tage nach dem Unfall aufgetreten sind, nachvollziehbar. Auch Dr. F. hält fest, eine vorübergehende Traumatisierung sei eher unwahrscheinlich. Damit schliesst er aber eine Traumatisierung nicht mit überwiegender Wahrscheinlichkeit aus. Anzufügen bleibt, dass für die Bejahung der Kausalität ein Unfall als Teilursache, z.B. zusammen mit degenerativen Veränderungen, genügt. 5.3 Nach der Rechtsprechung kommt dem Bericht eines versicherungsinternen Arztes nicht derselbe Beweiswert zu wie einem im Verfahren nach Art. 44 ATSG eingeholten Gutachten externer Fachpersonen oder gar wie einem Gerichtsgutachten. Es genügen bereits geringe Zweifel an der Richtigkeit der Schlussfolgerungen eines versicherungsinternen Arztes, damit sein Gutachten nicht zu berücksichtigen ist (BGE 135 V 471 E. 4.7; vgl. auch oben E. 3.2). Gestützt auf die obigen Erwägungen bestehen durchaus Zweifel an den Ausführungen von Dr. F. , weshalb auf seinen Bericht nicht abgestellt werden kann. Somit ist aber der Nachweis, dass die geklagten Beschwerden nicht durch den Unfall herbeigeführt wurden, nicht mit dem Beweisgrad der überwiegenden Wahrscheinlichkeit gegeben. Nachdem der Versicherer die Kausalität ursprünglich anerkannt hat, trägt dieser die Beweislast für den Wegfall der Kausalität (vgl. oben E. 2.4). Da vorliegend der Beweis für den Wegfall der Kausalität nicht erbracht wurde, gilt der Unfall über den 25. Juli 2014 hinaus als Ursache für die geklagten Beschwerden.</w:t>
      </w:r>
    </w:p>
    <w:p>
      <w:r>
        <w:rPr>
          <w:b/>
        </w:rPr>
        <w:t>E. 6</w:t>
      </w:r>
    </w:p>
    <w:p>
      <w:r>
        <w:t>Zusammenfassend ergibt sich somit, dass die Beschwerdegegnerin ihre Versicherungsleistungen für die Folgen des Unfallereignisses vom 9. Mai 2014 per 25. Juli 2014 zu Unrecht eingestellt hat. Die gegen den betreffenden Einspracheentscheid vom 9. Januar 2015 erhobene Beschwerde erweist sich als begründet, weshalb sie gutzuheissen und die Beschwerdegegnerin zu verpflichten ist, die gesetzlichen Leistungen über den 25. Juli 2014 zu erbringen. 7.1 Art. 61 lit. a ATSG hält fest, dass das Verfahren vor dem kantonalen Gericht für die Parteien kostenlos zu sein hat. Es sind deshalb für das vorliegende Verfahren keine Kosten zu erheben. 7.2 Laut Art. 61 lit. g ATSG hat die obsiegende beschwerdeführende Person Anspruch auf Ersatz der Parteikosten. Dem Beschwerdeführer als obsiegende Partei ist demnach eine Parteientschädigung zu Lasten der Beschwerdegegnerin zuzusprechen. Der in der Honorarnote vom 4. Juli 2015 für das vorliegende Verfahren geltend gemachte Zeitaufwand von 6 Stunden erweist sich in Anbetracht der sich stellenden Sachverhalts- und Rechtsfragen als angemessen. Nicht zu beanstanden sind sodann die in der Honorarnote ausgewiesenen Auslagen in der Höhe von Fr. 78.--. Dem Beschwerdeführer ist demnach eine Parteientschädigung in der geltend gemachten Höhe von Fr. 1‘704.20 (6 Stunden à Fr. 250.-- + Auslagen von Fr. 78.-- zuzüglich 8 % Mehrwertsteuer) zu Lasten der Beschwerdegegnerin zuzusprechen. Demgemäss wird e r k a n n t : 1. In Gutheissung der Beschwerde wird der Einspracheentscheid vom 9. Januar 2015 aufgehoben und die Beschwerdegegnerin verpflichtet, dem Beschwerdeführer für den Unfall vom 9. Mai 2014 über den 25. Juli 2014 hinaus die gesetzlichen Leistungen zu erbringen. 2. Es werden keine Verfahrenskosten erhoben. 3. Die Beschwerdegegnerin hat dem Beschwerdeführer für das vorliegende Verfahren eine Parteientschädigung in der Höhe von Fr. 1‘704.20 (inkl. Auslagen und 8 % Mehrwertsteuer) zu bezahlen. Gegen diesen Entscheid wurde am 9. November 2015 Beschwerde beim Bundesgericht (siehe nach Vorliegen des Urteils: Verfahren-Nr. 8C_830/2015 )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