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76 / 281 vom 29. Oktober 2015</w:t>
      </w:r>
    </w:p>
    <w:p>
      <w:r>
        <w:t>BL Gerichte, 2015-10-29, DE</w:t>
      </w:r>
    </w:p>
    <w:p>
      <w:r>
        <w:rPr>
          <w:b/>
        </w:rPr>
        <w:t xml:space="preserve">Quelle: </w:t>
      </w:r>
      <w:r>
        <w:t>https://mcp.opencaselaw.ch/entscheid/bl_gerichte_725_2014_76___281</w:t>
      </w:r>
    </w:p>
    <w:p>
      <w:r>
        <w:t>FR: BL_GERICHTE 725 2014 76 / 281 du 29 octobre 2015</w:t>
      </w:r>
    </w:p>
    <w:p>
      <w:r>
        <w:t>IT: BL_GERICHTE 725 2014 76 / 281 del 29 ottobre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I.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3. März 2014 ist demnach einzutreten.</w:t>
      </w:r>
    </w:p>
    <w:p>
      <w:r>
        <w:rPr>
          <w:b/>
        </w:rPr>
        <w:t>E. 2</w:t>
      </w:r>
    </w:p>
    <w:p>
      <w:r>
        <w:t>Strittig und im Folgenden zu prüfen ist, ob die Beschwerdegegnerin ihre Versicherungsleistungen für die Folgen des Unfallereignisses vom 13. Dezember 2012 zu Recht per 31. Juli 2013 eingestellt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w:t>
      </w:r>
    </w:p>
    <w:p>
      <w:r>
        <w:rPr>
          <w:b/>
        </w:rPr>
        <w:t>E. 2.2</w:t>
      </w:r>
    </w:p>
    <w:p>
      <w:r>
        <w:t>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2.3</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P. des Bundesgerichts vom 29. Januar 2009, 8C_847/2008, E. 2 mit Hinweisen). 3.1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A. des Bundesgerichts vom 26. März 2015, 8C_879/2014, E. 5.3). 4.1. Wie den medizinischen Akten des vorliegenden Falles entnommen werden kann, zog sich die Versicherte anlässlich des Unfallereignisses vom 13. Dezember 2012 nachweislich eine Radiusfraktur links zu. Während anfänglich eine distale extraartikuläre Radiusfraktur mit leichter Dorsalkippung diagnostiziert wurde (vgl. den Bericht des Spitals C. , Orthopädie und Traumatologie des Bewegungsapparates, vom 2. Januar 2013), halten die Ärzte der Klinik D. im Austrittsbericht vom 17. Juni 2013 unter Hinweis auf am 18. März 2013 angefertigte CT-Bilder fest, dass es sich nicht um eine extraartikuläre, sondern um eine intraartikuläre Fraktur gehandelt habe, die weitgehend achsengerecht konsolidiert sei. Es bestünden lediglich eine kleine artikuläre Stufenbildung und eine minime posttraumatische Ulna-Plus-Variante. Die Versicherte klage noch über bewegungs- und belastungsabhängige Schmerzen im linken Handgelenk, die Handgelenksbeweglichkeit sei leicht bis mässig eingeschränkt, am deutlichsten sei die Einschränkung der Extension. Die Fingerbeweglichkeit sei frei. Im Hinblick darauf, dass es sich um eine intraartikuläre Fraktur handle, seien diese Restbeschwerden erklärbar. Die Handkraft links sei sehr gering, was aber wesentlich durch die vorbestehende Ellbogen-Problematik mit-bedingt sei. Die Versicherte leide seit mehreren Jahren an einer Epicondylopathia humeri radialis links. Eine erste Denervation des Epicondylus habe am 17. Mai 2010 stattgefunden, gleichzeitig sei auch eine Dekompression des Nervus medianus links im Karpaltunnel durchgeführt worden. Eine erneute Denervation sei am 8. November 2011 erfolgt, zusätzlich habe man eine Extensoren-Ablösung am Epicondylus und eine Neurolyse des Nervus radialis im Supinatortunnel durchgeführt. Auch nach diesem Eingriff hätten die Schmerzen persistiert. Die Versicherte gebe an, dass die Ellbogenschmerzen für die Einschränkung des funktionellen Einsatzes der linken oberen Extremität von grösserer Bedeutung seien als die Handgelenksschmerzen. Überdies leide die Patientin ebenfalls schon seit längerer Zeit an einer chronischen Zervikalgie bei MRtomographisch am 9. Oktober 2012 festgestellten ausgeprägten degenerativen Veränderungen der Segmente C4/C5 und C5/C6 mit linksseitigen Foraminalstenosen auf diesen beiden Etagen. Aktuell gebe die Patientin keine vom Nacken in den Arm links ausstrahlenden Schmerzen an. Schliesslich weisen die Ärzte der Rehaklinik darauf hin, dass die Versicherte bei den Leistungstests eine mässige Symptomausweitung gezeigt habe. Die Beschreibung der Schmerzen sei wenig differenziert erfolgt und das Schmerzverhalten sei nicht ganz adäquat gewesen. In ihrer Beurteilung der Arbeitsfähigkeit gelangen die Ärzte der Klinik D. im erwähnten Austrittsbericht zum Ergebnis, dass der Versicherten aus rein unfallkausaler Sicht die Ausübung ihrer angestammten Tätigkeit als Mitarbeiterin in der Hotellerie eines Alters- und Pflegeheims wieder ganztags zumutbar wäre. Auch jede andere leichte bis mittelschwere Tätigkeit könne die Versicherte ganztags verrichten, sofern sie keine häufig wiederholten Handgelenksbewegungen, keine Zwangsstellungen der linken Hand mit extendiertem Handgelenk und keinen wiederholten Krafteinsatz der linken Hand erfordern würde. 4.2. Am 15. Januar 2014 nahm der SUVA-Kreisarzt Dr. H. eine Untersuchung des Handgelenks der Versicherten vor. In seinem hierzu verfassten Bericht führt Dr. H. aus, dass die Hand in keiner Art und Weise geschwollen sei, auch die Hauttrophik sei seitengleich und es sei weder vermehrtes Schwitzen noch eine Überwärmung feststellbar. Bei der Palpation gebe die Versicherte bereits bei leichter Berührung Schmerzen im Bereich des Daumens, der Finger und des dorsalen Handgelenks an. Auch bei Druck auf die Fingergelenke und auf das Daumengrundgelenk würden Schmerzen geschildert. Faustschluss und Fingerstreckung seien komplett, die Explorandin habe aber Mühe bei der Rotation nach aussen und beim Dorsalflektieren. Bei der Verletzung handle es sich um eine nicht komplizierte Fraktur, darum sei sie auch konservativ behandelt worden. Wegen der Schmerzen sei eine Rehabilitation durchgeführt worden, dabei sei aber kein Korrelat für die Schmerzen gefunden worden, so dass der Versicherten aus unfallkausaler Sicht eine 100 %-ige Arbeitsfähigkeit attestiert worden sei. Auch aktuell könne kein eigentlicher Befund objektiviert werden, der für die persistierenden Beschwerden verantwortlich sei. Wieso es zu Schmerzen vor allem in den Fingergelenken und im Daumengrundgelenk gekommen sei, sei nicht erklärbar. In der Regel heile eine konservativ behandelte Radiusfraktur innert sechs bis acht Wochen ab und es könne wieder voll belastet werden. Restbeschwerden würden in der Regel nach vier Monaten abheilen. 5.1. Die Beschwerdegegnerin stützte sich im angefochtenen Einspracheentscheid bei der Beurteilung des medizinischen Sachverhaltes auf die vorstehend wiedergegebenen Ausführungen der Ärzte der Klinik D. vom 17. Juni 2013 und des SUVA-Kreisarztes Dr. H. vom 15. Januar 2014. In diesem Zusammenhang ist vorab darauf hinzuweisen, dass die Beschwerdegegnerin zwar Trägerin der obligatorischen Unfallversicherung der Beschwerdeführerin ist, die Schadenerledigung im konkreten Versicherungsfall - und somit auch die Abklärung des massgebenden medizinischen Sachverhalts - erfolgt jedoch durch die SUVA. Somit sind vorliegend die Beurteilungen der Ärzte der Klinik D. und des SUVA-Kreisarztes Dr. H. im Rahmen der Beweiswürdigung wie versicherungs interne ärztliche Feststellungen zu behandeln. Wie oben ausgeführt (vgl. E. 3.2 hiervor), darf ein medizinischer Sachverhalt gestützt auf solche versicherungsinterne ärztliche Feststellungen und somit ohne Einholung eines externen Gutachtens entschieden werden, solange keine - auch nur geringe - Zweifel an deren Richtigkeit bestehen. 5.2. Gestützt auf die Beurteilungen der Ärzte der Klinik D. und des SUVA-Kreisarztes Dr. H. gelangte die Beschwerdegegnerin zum Ergebnis, dass die bei der Versicherten im Zeitpunkt der strittigen Leistungseinstellung (31. Juli 2013) bestehenden Beschwerden nicht mehr auf das Unfallereignis vom 13. Dezember 2012 zurückgeführt werden konnten. Diese vorinstanzliche Beweiswürdigung ist nicht zu beanstanden, ergeben sich doch aus den übrigen Akten keine Anhaltspunkte, die geeignet wären, auch nur geringe Zweifel an der Richtigkeit der Kausalitätsbeurteilungen der Ärzte der Klinik D. und des Dr. H. zu erwecken. Es ist vielmehr festzuhalten, dass sich deren Berichte, die auf persönlichen Untersuchungen der Versicherten und auf einem sorgfältigen Studium der vorhandenen medizinischen Aktenlage beruhen, sowohl in der Darlegung der medizinischen Zusammenhänge als auch bezüglich der daraus gezogenen Schlussfolgerungen als überzeugend erweisen. 5.3 Was die Versicherte vorbringt, ist nicht geeignet, die Schlüssigkeit der vorinstanzlichen Kausalitätsbeurteilung in Frage zu stellen. Die Beschwerdeführerin beruft sich im Wesentlichen auf das im Laufe des Beschwerdeverfahrens eingereichte Schreiben ihres behandelnden Handchirurgen Dr. G. vom 8. Dezember 2014. Darin beantwortet dieser verschiedene von der Versicherten (bzw. ihrem damaligen Rechtsvertreter) gestellte Fragen. So führt er zur aktuellen Situation aus, dass bei der Versicherten am 19. November 2014 eine Handgelenksarthroskopie links mit Shaving des Synovialstranges und des Diskus articularis durchgeführt worden sei. Gleichzeitig sei zum Versuch einer Schmerzreduktion eine Handgelenksdenervation erfolgt. Die ursprüngliche distale Radiusfraktur sei stabil und in akzeptabler Stellung ausgeheilt. Es zeige sich in keiner Untersuchung eine residuelle Gelenkstufe. Die im MRI und im CT erkennbare zystische Veränderung im Bereich der subchondralen Kortikalis sei arthroskopisch nicht erkennbar und damit auch nicht von Belang. Die leichte Abflachung des Inklinationswinkels wie auch die 0°-Stellung im Seitenbild seien üblicherweise nicht mit residuellen Beschwerden verbunden. Es dürfte zu einer leichten Einstauchung der distalen Radiusfraktur gekommen sein mit einer resultierenden Ulna-Neutralstellung. Dies führe üblicherweise aber nicht zu Ruhebeschwerden und unter Belastung würden sich Schmerzen aufgrund einer Radiusverkürzung jeweils klar im ulnaren Gelenkkompartiment lokalisieren lassen. Die Ausheilung könne also als korrekt mit einer nur leichtgradigen Fehlstellung interpretiert werden. Eine relevante Schädigung am Gelenkknorpel liege nicht vor und nachdem sowohl in der bildgebenden Untersuchung wie auch in der Arthroskopie keine Gelenkstufe am distalen Radius vorliege, bestehe wegen der in die Gelenkfläche einstrahlenden ursprünglichen Fraktur resp. Fissurlinie kein relevantes Problem. Auf die Frage, ob zwischen dem Unfallereignis vom 13. Dezember 2012 und der festgestellten Gesundheitsschädigung ein Kausalzusammenhang bestehe, weist Dr. G. sodann darauf hin, dass die klinische Untersuchung, die Röntgenaufnahmen, das Handgelenks-MRI und auch die Arthro-CT-Untersuchung des Handgelenks keine anderen Probleme für die von der Patientin geschilderten Handgelenksbeschwerden als die Folgen der erlittenen distalen Radiusfraktur vom 13. Dezember 2012 gezeigt hätten. Nachdem die Versicherte vor diesem Unfallereignis am linken Handgelenk beschwerdefrei gewesen sei, müssten die aktuellen Beschwerden auf das Unfallereignis zurückgeführt werden. Mitberücksichtigt werden müsse allerdings die Schmerzproblematik im Bereich des Epicondylus humeri radialis. Hier hätten zwei operative Eingriffe nicht zu einer Schmerzbefreiung geführt und auch jetzt seien an der Ellbogen-Aussenseite noch störende Restbeschwerden vorhanden. Eine solche Kombination von Ellbogen- und Handgelenksproblemen beeinflusse sich natürlich ungünstig. Insgesamt sei die Belastbarkeit und Gebrauchsfähigkeit der linken Hand durch die Beschwerden am Handgelenk ausgeprägter als durch die Beschwerden am Ellbogengelenk beeinträchtigt. Aus diesem Grund sei das Unfallereignis als hauptursächlich für die aktuellen Beschwerden anzusehen. 5.4 Der Beschwerdeführerin ist dahingehend beizupflichten, dass der behandelnde Arzt Dr. G. den natürlichen Kausalzusammenhang zwischen den aktuellen Beschwerden und der erlittenen Radiusfraktur bejaht. Diese Kausalitätsbeurteilung vermag jedoch nicht zu überzeugen. So bestätigt Dr. G. im Rahmen der Schilderung der aktuellen Situation selber, dass die distale Radiusfraktur stabil und in akzeptabler Stellung mit einer nur leichtgradigen Fehlstellung ausgeheilt sei. Eine solche Fehlstellung sei üblicherweise nicht mit residuellen Beschwerden verbunden, namentlich nicht mit Ruheschmerzen, und unter Belastung würden sich die Schmerzen aufgrund einer Radiusverkürzung jeweils klar im ulnaren Gelenkkompartiment lokalisieren lassen. Mit diesen Feststellungen bringt Dr. G. selber zum Ausdruck, dass die bildgebend erhobene objektive Situation die von der Versicherten geschilderten Schmerzen nicht erklären kann. Damit wird die natürliche Kausalität zwischen den geklagten Beschwerden und dem Unfallereignis aber auch von Seiten von Dr. G. zumindest implizit in Frage gestellt. Wenn Dr. G. in seinen nachfolgenden Antworten das Vorliegen eines natürlichen Kausalzusammenhangs dennoch bejaht, so gilt es zu berücksichtigen, dass er dies weitestgehend damit begründet, dass die Versicherte vor dem Unfall keine Schmerzen am linken Handgelenk gehabt habe. Eine solche Kausalitätsbeurteilung läuft jedoch auf die Schlussfolgerung hinaus, dass eine gesundheitliche Schädigung durch den Unfall verursacht gilt, weil sie sich nach dem Unfallereignis manifestiert hat. Die betreffende Argumentation beruht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als unzureichend (vgl. Urteil N. des damaligen Eidgenössischen Versicherungsgerichts [EVG; heute: Bundesgericht, sozialrechtliche Abteilungen] vom 29. November 2006, U 207/06, E. 2.3). 5.5 Zu ergänzen bleibt, dass der SUVA-Kreisarzt Dr. H. mit Schreiben vom 26. Januar 2015 auf Ersuchen der Beschwerdegegnerin zum erwähnten Bericht von Dr. G. vom 8. Dezember 2014 Stellung nahm. In seiner Beurteilung weist er ebenfalls auf den Umstand hin, dass Dr. G. einerseits die Situation als bland und nicht verantwortlich für die Beschwerden beurteile und dass er anderseits in seinen nachfolgenden Ausführungen trotzdem einen Zusammenhang zwischen den Beschwerden und der distalen Radiusfraktur bejahe. Gleichzeitig lege Dr. G. in seinen Ausführungen allerdings auch grossen Wert auf die unfallfremde Epicondylopathia humeri radialis. Er, Dr. H. , sei deshalb auch in Kenntnis der Ausführungen von Dr. G. der Ansicht, dass die wenig dislozierte Fraktur komplett abgeheilt sei. Es sei zu keinen sekundären Veränderungen gekommen, welche für die aktuellen Beschwerden verantwortlich seien. Deshalb würde der Unfall vom 13. Dezember 2012 bei den heutigen Beschwerden überwiegend wahrscheinlich keine Rolle mehr spielen. Somit wird die vorinstanzliche Kausalitätsbeurteilung auch durch diese schlüssigen nachträglichen Ausführungen von Dr. H. (nochmals) ausdrücklich bestätigt. 5.6 Lässt die vorhandene Aktenlage nach dem Gesagten eine zuverlässige Beurteilung des massgebenden medizinischen Sachverhaltes zu, so ist dem Antrag der Beschwerdeführerin, wonach ein spezialärztliches Gutachten „von einer dritten und unparteiischen Gutachterstelle“ einzuholen sei,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w:t>
      </w:r>
    </w:p>
    <w:p>
      <w:r>
        <w:rPr>
          <w:b/>
        </w:rPr>
        <w:t>E. 6</w:t>
      </w:r>
    </w:p>
    <w:p>
      <w:r>
        <w:t>Zusammenfassend ist somit nicht zu beanstanden, dass die Beschwerdegegnerin ihre Versicherungsleistungen für die Folgen des Unfallereignisses vom 13. Dezember 2012 per 31. Juli 2013 eingestellt hat. Die gegen den betreffenden Einspracheentscheid vom 29. Januar 2014 erhobene Beschwerde erweist sich als unbegründet, weshalb sie abgewiesen werden muss.</w:t>
      </w:r>
    </w:p>
    <w:p>
      <w:r>
        <w:rPr>
          <w:b/>
        </w:rPr>
        <w:t>E. 7</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 Gegen diesen Entscheid wurde von der Beschwerdeführerin am 08.01.2016 Beschwerde beim Bundesgericht (siehe nach Vorliegen des Urteils: Verfahren-Nr. 8C_13/2016 )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