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36/131 vom 11. Juni 2020</w:t>
      </w:r>
    </w:p>
    <w:p>
      <w:r>
        <w:t>BL Gerichte, 2020-06-11, DE</w:t>
      </w:r>
    </w:p>
    <w:p>
      <w:r>
        <w:rPr>
          <w:b/>
        </w:rPr>
        <w:t xml:space="preserve">Quelle: </w:t>
      </w:r>
      <w:r>
        <w:t>https://mcp.opencaselaw.ch/entscheid/bl_gerichte_725_19_36_131</w:t>
      </w:r>
    </w:p>
    <w:p>
      <w:r>
        <w:t>FR: BL_GERICHTE 725 19 36/131 du 11 juin 2020</w:t>
      </w:r>
    </w:p>
    <w:p>
      <w:r>
        <w:t>IT: BL_GERICHTE 725 19 36/131 del 11 giugno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I.____,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Beschwerde zuständig. Auf die im Übrigen frist- und formgerecht erhobene Beschwerde vom 31. Januar 2019 ist einzutreten.</w:t>
      </w:r>
    </w:p>
    <w:p>
      <w:r>
        <w:rPr>
          <w:b/>
        </w:rPr>
        <w:t>E. 2</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Abs.1 Satz 1 UVG).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3.1 Der Unfallversicherer haftet für einen Gesundheitsschaden nur insoweit, als dieser in einem natürlichen und adäquaten Kausalzusammenhang zum versicherten Ereignis steht (BGE 129 V 177, E. 3). Dabei spielt die Adäquanz als rechtliche Eingrenzung der sich aus dem natürlichen Kausalzusammenhang ergebenden Haftung des Unfallversicherers im Bereich organisch objektiv ausgewiesener Unfallfolgen praktisch keine Rolle, da sich hier die adäquate mit der natürlichen Kausalität deckt (BGE 134 V 109, E. 2). 3.2 Wird durch einen Unfall ein krankhafter Vorzustand verschlimmert oder überhaupt erst manifest bzw. 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125 f.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S. 9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vorliegt oder die versicherte Person nun bei voller Gesundheit ist. Entscheidend ist allein, ob unfallbedingte Ursachen des Gesundheitsschadens ihre kausale Bedeutung verloren haben, also dahingefallen sind (Urteil des Bundesgerichts vom 29. Januar 2009, 8C_847/2008, E. 2 mit Hinweisen).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(BGE 138 V 216 E. 6). 3.3.1 In diesem Zusammenhang ist zu beachten, dass nach der Rechtsprechung zu den im Sinne von Art. 6 Abs. 1 UVG massgebenden Ursachen auch Umstände gehören,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(SVR 2012 UV Nr. 8 S. 27, Urteile des Bundesgerichts vom 5. April 2017, 8C_847/2016, E. 5.3.2, vom 7. Juli 2016, 8C_337/2016, E. 4.1.1 und vom 20. Oktober 2011, 8C_380/2011, E. 4.2.1; Andreas Traub , Natürlicher Kausalzusammenhang zwischen Unfall und Gesundheitsschädigung bei konkurrierender pathogener Einwirkung: Abgrenzung der wesentlichen Teilursache von einer anspruchshindernden Gelegenheits- oder Zufallsursache, in: SZS 2009 S. 479). 3.3.2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(SVR 2012 UV Nr. 8 S. 27; Urteil des Bundesgerichts vom 20. Oktober 2011, 8C_380/2011, E. 4.2.2). 4.1 Zur Beurteilung medizinischer Sachverhalte ist das Gericht auf ärztliches Fachwissen angewiesen (BGE 132 V 93 E. 4). Es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und 125 V 351 E. 3a mit Hinweis).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weicht das Gericht bei Gerichtsgutachten nicht ohne zwingende Gründe von der Einschätzung der medizinischen Experten ab, deren Aufgabe es ist, ihre Fachkenntnisse der Gerichtsbarkeit zur Verfügung zu stellen, um einen bestimmten Sachverhalt medizinisch zu erfassen. Den im Rahmen des Gerichtsverfahrens eingeholten Gutachten ist somit volle Beweiskraft zuzuerkennen, solange nicht konkrete Indizien gegen die Zuverlässigkeit der Expertise sprechen (BGE 125 V 351 E. 3b/bb mit weiteren Hinweisen; Urteil des Bundesgerichts vom 20. März 2018, 8C_569/2017, E. 2.2).</w:t>
      </w:r>
    </w:p>
    <w:p>
      <w:r>
        <w:rPr>
          <w:b/>
        </w:rPr>
        <w:t>E. 5</w:t>
      </w:r>
    </w:p>
    <w:p>
      <w:r>
        <w:t>Unbestritten ist, dass das linke Knie des Beschwerdeführers vor dem Unfallereignis vom 13. Mai 2016 einen erheblichen degenerativen Vorzustand aufwies. Strittig und zu prüfen ist, ob der Beschwerdeführer über den 22. Juli 2016 hinaus Anspruch auf Leistungen der Suva hat, unter anderem auch auf Ersatz der im Zusammenhang mit der Operation am 12. August 2016 angefallenen Kosten. Die Suva macht geltend, dass der status quo ante spätestens per 23. Juni 2016 erreicht gewesen sei. Sie stützte sich dabei auf die kreisärztlichen Berichte von Dr. E.____ vom 8. August 2016, vom 26. Oktober 2016 und vom 2. Juni 2017 sowie von Dr. F.____ vom 1. März 2018 und 13. Dezember 2018. Die Kreisärzte kamen zum Schluss, dass der Unfall zwar zu einer vorübergehenden Verschlimmerung eines degenerativen Vorzustandes geführt habe, mit überwiegender Wahrscheinlichkeit jedoch davon auszugehen sei, dass die Unfallfolgen acht bis zehn Wochen nach dem Ereignis abgeklungen seien. Die noch geklagten Beschwerden nach dem 22. Juli 2016 seien somit nicht kausal auf den Unfall vom 13. Mai 2016 zurückzuführen. Der Beschwerdeführer ist dagegen der Auffassung, dass das Unfallereignis gemäss Arztberichten von Dr. D.____ vom 21. Juni 2016, 12. August 2016, 28. September 2016, 18. April 2017 und 11. Juli 2018 den degenerativen Vorzustand richtunggebend verschlechtert habe. Der basisnahe Längsriss sei durch das Trauma entstanden und habe zu einer Instabilität des Meniskus geführt. Demzufolge sei das Unfallereignis als Teilursache des Meniskusschadens anzusehen. 6.1 Zur Klärung dieser medizinischen Streitfrage gab das Gericht ein Gutachten bei Dr. G.____ in Auftrag. Dr. G.____ diagnostizierte in seiner Expertise vom 24. Februar 2020 einen Status nach Kniedistorsion links am 13. Mai 2016, einen Status nach Kniearthroskopie links mit medialer Teilmeniskektomie und Synovialzottenentfernung am 12. August 2016 sowie einen Status nach Spondylodese lumbal im Januar 2016. Die mediale Meniskusläsion, welche in der MRT vom 25. Mai 2016 sichtbar und von Dr. D.____ im Operationsbericht vom 12. August 2016 als komplexe, primär horizontal verlaufende Rissbildung mit aufgefasertem Meniskus und instabilem Längsriss an der Meniskusbasis beschrieben worden sei, sei überwiegend wahrscheinlich vorbestehend degenerativ, hervorgerufen durch das jahrzehntelange Verwalken des Meniskushinterhorns zwischen Ober- und Unterschenkel. Der Horinzontalriss und die komplexe Rissbildung mit Auffaserung seien typisch für eine degenerative Rissbildung. Ein frischer, traumatischer Meniskusriss zeige meistens eine glatte, radiäre Rissbildung bzw. einen grossen Lappenriss ohne Auffaserung, was hier gerade nicht der Fall sei. Für eine degenerative Ursache spreche auch die Morphologie der Meniskusläsion bei fehlenden Begleitverletzungen (wie Knorpelflakes, Läsionen der Seitenbänder, Läsionen im Bereich des Femoropatellargelenkes). Ferner weise das beschriebene Meniskusganglion von 3 x 2 mm Grösse auf ein seit längerer Zeit bestehendes degeneratives Geschehen hin. Die Auffassung von Dr. D.____, dass das Unfallereignis zu einer richtunggebenden Verschlimmerung des degenerativen Vorzustandes geführt habe, sei aufgrund des MRT-Befundes und der Beschreibung der Meniskusläsion abzulehnen. So nenne Dr. D.____ keine Strukturveränderung, die auf eine frische Verletzung hinweisen würde. Somit habe das Unfallereignis aus versicherungsmedizinischer Sicht lediglich zu einer vorübergehenden Verschlimmerung des bis anhin stummen Vorzustandes geführt. Die Auffassung der Suva in ihrer Verfügung vom 28. März 2017, dass der Zustand, wie er unmittelbar vor dem Unfall bestanden habe, spätestens am 22. Juli 2016 wieder erreicht worden sei, sei demnach zutreffend. Ebenso könne der orthopädisch-chirurgischen Beurteilung von Dr. F.____ vom 13. Dezember 2018 gefolgt werden. Die Ansicht der Hausärztin, Dr. C.____, dass die Verletzung ganz auf den Unfall zurückzuführen sei, überzeuge dagegen nicht, stütze sich diese einzig darauf, dass der Versicherte vor dem Unfall beschwerdefrei und das Knie nie Thema einer Konsultation gewesen sei («post hoc ergo propter hoc»). Zusammenfassend sei festzuhalten, dass der Versicherte im Zeitpunkt des Unfalles unter einem erheblichen, bis dahin klinisch stummen, degenerativen Vorzustand gelitten habe. Das Ereignis vom 13. Mai 2016 sei lediglich als Gelegenheitsursache für die Auslösung der Beschwerden zu verstehen. Jedes andere beliebige Ereignis mit verstärkter Belastung des Kniegelenkes hätte ebenfalls zum Auftreten von gleichartigen Beschwerden und schliesslich zur Operation führen können. 6.2 Das Gerichtsgutachten von Dr. G.____ vom 24. Februar 2020 überzeugt. Es entspricht den formalen Anforderungen an ein Gutachten und ist inhaltlich umfassend und schlüssig. Es basiert auf einer ausführlichen Untersuchung und berücksichtigt die ganze Krankengeschichte sowie das Unfallgeschehen. Der Gutachter setzt sich differenziert mit den abweichenden Diagnosen und Beurteilungen auseinander und seine Schlussfolgerungen sind nachvollziehbar begründet. Die bundesgerichtlichen Anforderungen an ein beweistaugliches Gutachten sind somit erfüllt. Da im Übrigen die Parteien keine Einwände gegen das Gutachten vorgebracht haben, kann ohne weiteres darauf abgestellt werden. Folglich ist die Suva zu Recht davon ausgegangen, dass der in der MRT vom 25. Mai 2016 festgestellte Meniskusriss nicht mit überwiegender Wahrscheinlichkeit auf das Unfallereignis vom 13. Mai 2016 zurückzuführen ist. Eine Leistungspflicht der Suva für die Behandlungskosten der Meniskusläsion besteht nicht, womit sich die Leistungseinstellung per 23. Juli 2016 als rechtens erweist. Die Beschwerde ist demgemäss abzuweisen. 7.1 Es bleibt über die Kosten zu befinden. Nach Art. 61 lit. a ATSG ist der Prozess vor dem kantonalen Gericht für die Parteien kostenlos. Es sind deshalb keine Verfahrenskosten zu erheben. 7.2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(vgl. BGE 137 V 210 ff. und 137 V 265 f. E. 4.4.2). Da Zweifel an der Zuverlässigkeit und Schlüssigkeit der verwaltungsinternen Kreisarztberichte bestanden, beschloss das Gericht an der Urteilsberatung vom 6. Juni 2019, den Entscheid auszustellen und ein Gerichtsgutachten in Auftrag zu geben. Das in der Folge eingeholte orthopädische Gerichtsgutachten vom 24. Februar 2020 war mit anderen Worten für eine abschliessende Beurteilung des Anspruchs des Versicherten unerlässlich. Im Lichte der geschilderten bundesgerichtlichen Rechtsprechung sind demnach die Kosten dieses Gutachtens von Fr. 5'594.70 der Suva aufzuerlegen. 7.3 Gemäss Art. 61 lit. g ATSG hat die obsiegende Beschwerde führende Partei Anspruch auf Ersatz der Parteikosten. Nach der Rechtsprechung gilt es unter dem Gesichtspunkt des Anspruchs auf eine Parteientschädigung als Obsiegen, wenn die Rechtstellung der Partei durch den Entscheid im Vergleich zu derjenigen im Administrativverfahren verbessert wird. Massgebend sind dabei die im Beschwerdeverfahren gestellten Anträge. Wird eine Sache zur weiteren Abklärung an die Vorinstanz zurückgewiesen, stellt dies für die versicherte Person ein vollständiges Obsiegen dar. Weist aber das kantonale Gericht die Sache nicht an die Verwaltung zurück, sondern nimmt - etwa in Nachachtung von BGE 137 V 210 ff. - die erforderlichen Abklärungen selber vor und entscheidet hernach in dem Sinne, dass sich die Rechtsstellung der versicherten Person im Vergleich zur angefochtenen Verfügung nicht verbessert, so ist von einem vollständigen Unterliegen der versicherten Person auszugehen (Urteil des Bundesgerichts vom 6. Juli 2018, 8C_304/2018, E. 4.3.1 mit zahlreichen Hinweisen). Zu beachten bleibt in diesem Zusammenhang immerhin, dass der Suva - in Anwendung des Verursacherprinzips - auch im Falle einer Beschwerdeabweisung Parteikosten auferlegt werden können, wenn sie ihre Abklärungspflicht nach Art. 43 Abs. 1 ATSG schuldhaft verletzt hat. Diese Durchbrechung des Unterliegerprinzips (Art. 61 lit. g ATSG) rechtfertigt sich indessen nur, wenn die Verwaltung lediglich sehr rudimentäre Abklärungen vorgenommen hat (Urteil des Bundesgerichts vom 6. Juli 2018, 8C_304/2018, E. 4.3.3 mit Hinweis). Nachdem sich vorliegend die Rechtsstellung des Beschwerdeführers mit dem Ausgang des Verfahrens gegenüber jener nach Abschluss des Administrativverfahrens nicht verbessert hat und die Suva im Verwaltungsverfahren nicht bloss rudimentäre Abklärungen vorgenommen hat, ist dem Beschwerdeführer keine Parteientschädigung zu Lasten der Gegenpartei zuzusprechen. Demgemäss wird erkannt: ://: 1. Die Beschwerde wird abgewiesen. 2. Es werden keine Verfahrenskosten erhoben. 3. Die Kosten für die gerichtliche Begutachtung in der Höhe von Fr. 5’594.70 werden der Suva auferlegt. 4.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