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19 135/323 vom 19. Dezember 2019</w:t>
      </w:r>
    </w:p>
    <w:p>
      <w:r>
        <w:t>BL Gerichte, 2019-12-19, DE</w:t>
      </w:r>
    </w:p>
    <w:p>
      <w:r>
        <w:rPr>
          <w:b/>
        </w:rPr>
        <w:t xml:space="preserve">Quelle: </w:t>
      </w:r>
      <w:r>
        <w:t>https://mcp.opencaselaw.ch/entscheid/bl_gerichte_725_19_135_323</w:t>
      </w:r>
    </w:p>
    <w:p>
      <w:r>
        <w:t>FR: BL_GERICHTE 725 19 135/323 du 19 décembre 2019</w:t>
      </w:r>
    </w:p>
    <w:p>
      <w:r>
        <w:t>IT: BL_GERICHTE 725 19 135/323 del 19 dicembre 2019</w:t>
      </w:r>
    </w:p>
    <w:p>
      <w:pPr>
        <w:pStyle w:val="Heading2"/>
      </w:pPr>
      <w:r>
        <w:t>Regeste</w:t>
      </w:r>
    </w:p>
    <w:p>
      <w:r>
        <w:t>Leistungen</w:t>
      </w:r>
    </w:p>
    <w:p>
      <w:pPr>
        <w:pStyle w:val="Heading2"/>
      </w:pPr>
      <w:r>
        <w:t>Erwägungen</w:t>
      </w:r>
    </w:p>
    <w:p>
      <w:r>
        <w:rPr>
          <w:b/>
        </w:rPr>
        <w:t>E. 1</w:t>
      </w:r>
    </w:p>
    <w:p>
      <w:r>
        <w:t>Auf die beim örtlich und sachlich zuständigen Gericht und im Weiteren form- und fristgerecht eingereichte Beschwerde ist einzutreten. 2.1 Die Beschwerdegegnerin teilte dem Beschwerdeführer mit Schreiben vom 30. Mai 2017 mit, dass der Fall grundsätzlich abgeschlossen werde und die vorübergehenden Versicherungsleistungen per Ende Juni 2017 eingestellt würden. Gleichzeitig wies sie ihn darauf hin, dass man zur Prüfung der Frage übergehe, ob weitere Versicherungsleistungen (Invalidenrente, Integritätsentschädigung) ausgerichtet werden könnten. Mit Verfügung vom 14. Juli 2017 bzw. mit Einspracheentscheid vom 19. März 2018 sprach die Beschwerdegegnerin dem Beschwerdeführer eine Integritätsentschädigung aufgrund einer Integritätseinbusse von 35% zu. Mit der vorliegenden Beschwerde beantragt der Beschwerdeführer die Prüfung des Rentenanspruchs sowie die Zusprechung einer höheren Integritätsentschädigung, der von der Beschwerdegegnerin angeordnete Fallabschluss wird seitens des Beschwerdeführers nicht beanstandet und ist somit nicht streitig. Auch aus den Akten ergeben sich keine Hinweise, die gegen die Rechtmässigkeit dieses Vorgehens sprechen würden. Damit beschränkt sich die nachfolgende Prüfung auf die Ansprüche auf eine Invalidenrente und eine Integritätsentschädigung. 2.2 Auf den 1. Januar 2017 sind die mit Bundesgesetz vom 25. September 2015 revidierten Bestimmungen des UVG in Kraft getreten. Zu den geänderten Normen gehört auch die Bestimmung von Art. 18 Abs. 1 UVG, welche den Anspruch auf eine Invalidenrente regelt.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Im Falle der Beweislosigkeit fällt der Entscheid zu Lasten der versicherten Person aus, die aus dem unbewiesen gebliebenen natürlichen Kausalzusammenhang als anspruchsbegründender Tatsache Rechte ableiten wollte (RKUV 1994 Nr. U 206 S. 328 E. 3b). 3.3 Die Leistungspflicht des Unfallversicherers setzt im Weiteren voraus, dass zwischen dem versicherten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4.1 Bei der Feststellung des Gesundheitszustandes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5</w:t>
      </w:r>
    </w:p>
    <w:p>
      <w:r>
        <w:t>Zunächst ist zu prüfen, in welchem Ausmass der Beschwerdeführer unfallbedingt arbeitsunfähig ist. Dabei sind einzig die organisch objektiv ausgewiesenen Beschwerden zu berücksichtigen. Diesbezüglich hat die Beschwerdegegnerin ihre Leistungspflicht im Anschluss an die beiden Ereignisse anerkannt und die vorübergehenden gesetzlichen Leistungen bis zum 30. Juni 2017 erbracht (vgl. E. 2.1 hiervor). Was die vom Beschwerdeführer geltend gemachten psychischen Beeinträchtigungen anbelangt, so fehlt es diesbezüglich - wie nachfolgend in Erwägung 8 aufzuzeigen sein wird - bereits an der für die Leistungspflicht des Unfallversicherers erforderlichen Adäquanz des Kausalzusammenhangs zu den Ereignissen vom 17. September 2010 bzw. 3. Mai 2014. 6.1 Für die Beurteilung des medizinischen Sachverhaltes stehen zahlreiche medizinische Akten zur Verfügung, welche allesamt vom Gericht gewürdigt wurden. In der Folge werden indessen lediglich entscheidrelevante Arztberichte und Gutachten wiedergegeben: 6.2 Im Bericht des Spitals D.____ vom 3. November 2010, wo der Versicherte im Anschluss an das Ereignis vom 22. September 2010 behandelt worden war, wurden eine SLAP-Läsion Typ 2 sowie ein longitudinaler Riss der langen Bizepssehne diagnostiziert, woraufhin am 7. Oktober 2010 eine Schulterarthroskopie erfolgte. In der Folge wurden beim Versicherten im Rahmen von Verlaufskontrollen persistierende Beschwerden diagnostiziert und er wurde wiederholt arbeitsunfähig geschrieben. Am 5. Januar 2012 erfolgte eine weitere Arthroskopie der Schulter. 6.3 Im Austrittsbericht der Rehaklinik E.____ vom 15. Januar 2013 (stationärer Aufenthalt vom 29. November 2012 bis 9. Januar 2013) wurden chronifizierte, belastungs- und funktionsabhängige Schulterschmerzen sowie eine Bewegungseinschränkung an der Schulter rechts diagnostiziert. Klinisch hätte sich bei Eintritt eine mässige Verspannung der schulterführenden Muskulatur sowie eine leichte Druckschmerzhaftigkeit subakromial und über dem Akromioklavikulargelenk gezeigt. Gesamthaft betrachtet könne man aufgrund der Diagnosen, den klinischen und radiologischen Befunden das Ausmass der aktuellen Beschwerden und Funktionseinschränkungen nur zum Teil erklären. Es sei davon auszugehen, dass es sich um eine chronifizierte Schmerzproblematik handle, die weder auf operative noch auf konservative Massnahmen adäquat angesprochen habe. Es bestehe eine Diskrepanz zwischen den subjektiv geltend gemachten, erheblichen Beschwerden und den objektiven Befunden. Die Tätigkeit als Anlagen- und Apparatebauer sei nicht mehr zumutbar. Eine leichte bis mittelschwere Tätigkeit, ohne Arbeit über Kopf, ohne wiederholte Arbeit über Schulterhöhe und ohne körperfernes Hantieren, sei ganztags zumutbar. 6.4 In der kreisärztlichen Untersuchung vom 8. April 2014 berichtete Dr. C.____, dass beim Versicherten mittlerweile ein chronifiziertes Schmerzsyndrom vorliege. Aktuell bestehe unverändert die Schulterdystonie rechts mit chronifizierten Schulterschmerzen und einer Minderung der Kraft der Schulterbeweglichkeit rechts. Der Untersuchungsbefund dokumentiere eine Kraftminderung des rechten Armes und eine Bewegungseinschränkung im rechten Schultergelenk mit einer Abduktion und Anteversion jeweils 100°. Es gelte unverändert das im Austrittsbericht der RKB formulierte Zumutbarkeitsprofil. Es liege ein unfallbedingter medizinischer Endzustand vor. 6.5 Am 8. Mai 2014 meldete der Versicherte einen weiteren Unfall. In Bezug auf die daraus resultierende Calcaneustrümmerfraktur erfolgten am 4. Mai 2014 eine Fasziotomie und am 9. Mai 2014 eine Osteosynthese. 6.6 In einem Verlaufsbericht der Klinik F.____ vom 18. März 2015 wurde berichtet, dass es postoperativ zu einer Infektion gekommen sei. Es sei eine antibiotische Therapie bei Implantatassoziiertem Infekt erfolgt, wobei im weiteren Verlauf persistierende Beschwerden im Bereich des Rückfusses rechts bestanden hätten. Die Beschwerden seien auf die Gelenksdestruktion und die Protrusion der Schrauben zurückzuführen. Die aus diesem Grund empfohlene Metallentfernung mit Biopsie-Entnahmen erfolgte am 30. Mai 2015. 6.7 Anlässlich einer weiteren Operation am 6. Juli 2015 wurde eine fortgeschrittene Arthrose des unteren Sprunggelenkes festgestellt. 6.8 Mit Verlaufsbericht vom 18. November 2015 wurde ausgeführt, dass es dem Versicherten nicht besser gehe. Er habe mittlerweile psychische Probleme, mit seinen Beschwerden und dem aktuellen Zustand klarzukommen. Des Weiteren habe er Beschwerden in der ganzen rechten Körperhälfte, in der Leiste rechts das Bein entlang des Ischiasnerves und auch insgesamt im Fuss rechts. 6.9 Im Rahmen einer kreisärztlichen Beurteilung vom 30. März 2016 hielt Dr. C.____ zur Frage, ob von weiteren Behandlungen noch eine namhafte Verbesserung des Gesundheitszustandes erwartet werden könne, fest, dass noch eine gewisse Verbesserung zu erwarten sei, wenn es dem Versicherten gelingen würde, die Unterarmgehstützen abzutrainieren. Hierdurch würde die vermehrte Belastung der Schulter wegfallen. Inwieweit seitens des rechten Fusses noch von einer namhaften Besserung ausgegangen werden könne, sei von einer Konsultation in der Schmerzklinik H.____ abhängig zu machen. Das aktuelle Zumutbarkeitsprofil unter Berücksichtigung der Schulter und des Fusses laute wie folgt: leichte bis mittelschwere Tätigkeiten, ganztags überwiegend sitzend mit der Möglichkeit der Wechselbelastung. Am rechten Fuss bestünden folgende Einschränkungen: keine hockenden oder kauernden Tätigkeiten, kein Arbeiten auf schrägem oder unebenem Untergrund, kein Besteigen von Leitern und Gerüsten und kein längeres Gehen und Stehen. Von Seiten der rechten Schulter seien keine Überkopfarbeiten, keine wiederholten Arbeiten über Schulterhöhe und keine Vibrations- oder Stossbelastungen möglich. 6.10 Am 15. Mai 2017 erfolgte die kreisärztliche Abschlussuntersuchung durch Dr. C.____, wobei dieser die folgenden Diagnosen stellte: einen Status nach SLAP-Läsion und Längsruptur der Bizepssehne am 17. September 2010, einen Status nach offener Bizeps-Tenotomie und Tenodese am 7. Oktober 2010 mit Ausbildung einer schmerzhaften Schultersteife im weiteren Verlauf, ferner einen Status nach intraartikulärer Calcaneusfraktur rechts vom 3. Mai 2014 mit Erfordernis einer Fasziotomie bei beginnendem Kompartimentsyndrom am 4. Mai 2015 sowie nachfolgender Osteosynthese der Calcaneusfraktur, Metallentfernung, Arthrolyse des unteren Sprunggelenkes und zuletzt bei posttraumatischer fortgeschrittener Arthrose des unteren Sprunggelenkes, Durchführung einer USG-Arthrodese rechts mit Spongiosa Allograft-Plastik am 6. Juli 2015 und schliesslich einen Status nach Osteosynthesematerialentfernung und Tenolyse der Flexor hallucis longus-Sehne am 26. Januar 2017. Von weiteren Behandlungen an der rechten Schulter und am rechten Fuss sei keine namhafte Besserung des unfallbedingten Gesundheitszustandes mehr zu erwarten. Die Therapieerfolge seien jeweils nur kurzzeitig und ohne wesentliche erkennbare Verbesserung gewesen, dies auch seit der letzten kreisärztlichen Untersuchung. Die geltend gemachten Beschwerden an den Knien und Oberschenkeln rechts, am Rücken und am Becken beidseits seien nicht überwiegend wahrscheinlich auf die beiden Ereignisse vom 17. September 2010 und 3. Mai 2014 zurückzuführen. Hier lägen keine primären Verletzungsfolgen vor. Die Zumutbarkeitsbeurteilung vom 29. März 2016 habe weiterhin Gültigkeit. Demnach seien dem Versicherten weiterhin leichte bis mittelschwere körperliche Tätigkeiten ganztags überwiegend sitzend mit der Möglichkeit der Wechselbelastung zumutbar, mit folgenden Einschränkungen in Bezug auf den rechten Fuss: keine hockenden oder kauernden Tätigkeiten, kein Arbeiten auf schrägem oder unebenem Untergrund, kein Besteigen von Leitern und Gerüsten sowie kein längeres Gehen und Stehen. Hinsichtlich der rechten Schulter seien folgenden Einschränkungen zu anerkennen: keine Überkopfarbeiten mit dem rechten Arm, keine wiederholten Arbeiten über Schulterhöhe mit dem rechten Arm und keine Vibrations- oder Stossbelastungen für den rechten Arm. 7.1 Die Beschwerdegegnerin stützte sich bei der Beurteilung des medizinischen Sachverhalts und der zumutbaren Arbeitsfähigkeit in erster Linie auf die Ergebnisse, zu denen der Kreisarzt Dr. C.____ in seiner Beurteilung vom 15. Mai 2017 gelangt war. Sie ging demzufolge davon aus, dass dem Versicherten aufgrund der organisch ausgewiesenen unfallbedingten Restfolgen am rechten Fuss sowie an der Schulter, die angestammte Tätigkeit als Anlagen- und Apparatebauer nicht mehr zumutbar sei. In einer leidensadaptierten, leichten bis mittelschweren körperlichen Tätigkeit, unter Berücksichtigung der Einschränkungen von Seiten der rechten Schulter sowie des rechten Fusses, bestehe eine volle Arbeitsfähigkeit. 7.2 Der Beschwerdeführer beanstandet die kreisärztliche Beurteilung als zu knapp und rudimentär. Dabei macht er insbesondere geltend, dass die von ihm geklagten Beschwerden bei der Zumutbarkeitsbeurteilung nur ungenügend berücksichtigt worden seien und Dr. C.____ sich auch nicht mit der Verdachtsdiagnose eines Morbus Sudeck (komplexes regionales Schmerzsyndrom [Complex Regional Pain Syndrome, CRPS] auseinandergesetzt habe. Es trifft zwar zu, dass die Beurteilung von Dr. C.____ nicht allzu ausführlich ausfällt, gleichwohl erfüllt sie sämtliche Voraussetzungen, die das Bundesgericht an eine beweistaugliche Beurteilungsgrundlage stellt (vgl. E. 4.3 hiervor). Dr. C.____ setzt sich hinreichend mit den wesentlichen medizinischen Unterlagen auseinander und vermittelt insgesamt ein vollständiges Bild des Gesundheitszustands des Beschwerdeführers. Alsdann nimmt Dr. C.____ gestützt auf seine eingehende persönliche Untersuchung und Befunderhebung eine schlüssige Beurteilung der Kausalitätsfrage bzw. der unfallbedingten Beeinträchtigung der Arbeitsfähigkeit vor. Seine Beurteilung steht auch im Einklang mit dem Gesundheitszustand, wie er in den vorhandenen medizinischen Unterlagen dokumentiert wird. Unter diesen Umständen vermag aber der Einwand des Beschwerdeführers, wonach die geklagten Beschwerden nicht berücksichtigt worden seien, nicht zu überzeugen. Die unfallbedingten, objektiv ausgewiesenen Restbeschwerden äussern sich der übereinstimmenden medizinischen Aktenlage zufolge insofern, als eine Bewegungseinschränkung des rechten Schultergelenkes besteht und infolge der Arthrose am rechten Sprunggelenk die Einnahme von hockenden oder kauernden Positionen nicht beschwerdefrei möglich ist und das Gehen auf unebenem Grund Mühe bereitet. Diesen fortbestehenden funktionellen Einbussen mit Auswirkung auf die Arbeitsfähigkeit wird aber in der fachärztlichen Beurteilung von Dr. C.____ durch ein entsprechend eingeschränktes Zumutbarkeitsprofil vollumfänglich Rechnung getragen. Auch sonst sind weder aus den Akten Hinweise ersichtlich noch werden solche vom Beschwerdeführer geltend gemacht, die Anlass geben könnten, an der Richtigkeit der Feststellungen von Dr. C.____ zu zweifeln. Was die Diagnose eines Morbus Sudeck anbelangt, so wurde diese lediglich als Verdachtsdiagnose formuliert, welche - wie dem durch den Kreisarzt zitierten Bericht des Kantonsspitals D.____ vom 13. Februar 2014 zu entnehmen ist - jedoch keinen Bestand hat. So führt Dr. med. G.____, FMH Präklinische Notfallmedizin, in diesem Bericht aus, es sei wahrscheinlich davon auszugehen, dass die Beschwerden des Versicherten nicht durch eine sympathisch unterhaltene Schmerzkomponente oder ein CRPS 1/Morbus Sudeck bedingt seien. 8.1 Hinsichtlich der vom Beschwerdeführer geltend gemachten Beschwerden, die keinem organischen Substrat zuzuordnen sind, wäre in der Prüfungsabfolge zunächst die natürliche Kausalität dieser Beeinträchtigungen im Zusammenhang zu den fraglichen Ereignissen zu untersuchen. Nach der Rechtsprechung kann die Frage nach dem natürlichen Kausalzusammenhang bei psychischen Beschwerden jedoch in jenen Fällen offengelassen werden, in welchen der für die Bejahung einer Leistungspflicht erforderliche adäquate Kausalzusammenhang ohnehin verneint werden muss. (SVR 1995 U 23 S. 68 E. 3c; ebenso: Urteil des Bundesgerichts vom 2. Juli 2010, 8C_182/2010, E. 3.2). 8.2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ff. entwickelten Kriterien (vgl. zu den Anforderungen an die Objektivierbarkeit von organischen Leiden: nicht publizierte E. 2 des Urteils BGE 135 V 465, in: SVR 2010 UV Nr. 6 S. 25 [8C_216/2009]). Nach dieser Rechtsprechung kann die Adäquanz bei leichten Unfällen in der Regel ohne Weiteres verneint werden (Urteil des Bundesgerichts vom 16. Januar 2008, U 42/07, E. 3.3). 8.3 Was zunächst das Ereignis vom 17. September 2010 anbelangt, so fällt eine mögliche Adäquanz von psychischen Beschwerden von vornherein ausser Betracht, weil es sich hierbei nicht um einen Unfall im Rechtssinne, sondern um eine unfallähnliche Körperschädigung handelte, welche eine Leistungspflicht der Beschwerdegegnerin nur unter diesem Aspekt zu begründen vermochte. In Bezug auf das Ereignis vom 3. Mai 2014 ist sodann daran zu erinnern, dass mit Blick auf die Adäquanz einer psychischen Überlagerung nach einer erlittenen Verletzung nicht die Schwere der primären Verletzungen am rechten Fuss an sich, sondern ausschliesslich die Unfallschwere des Unfallereignisses zu würdigen ist. Der Beschwerdeführer rutschte auf einer nassen Treppe aus und konnte sich nicht mehr auffangen, so dass er abgesprungen, dabei aber nicht richtig gelandet und umgefallen ist. Aufgrund des augenfälligen Geschehensablaufs mit den sich dabei entwickelnden Kräften ist dieser Vorgang mit der Beschwerdegegnerin zweifellos als leichter Unfall zu qualifizieren. Diese Auffassung steht im Einklang mit der Rechtsprechung des Bundesgerichts, derzufolge blosse Stürze oder blosses Ausrutschen seit jeher als leichte Unfälle qualifiziert werden (vgl. BGE 115 V 133 E. 6a). Nach dem Gesagten hat die Beschwerdegegnerin die Adäquanz zwischen den Ereignissen vom 17. September 2010 bzw. vom 3. Mai 2014 und den anhaltend geklagten, organisch nicht hinreichend nachweisbaren Beschwerden, zu Recht verneint.</w:t>
      </w:r>
    </w:p>
    <w:p>
      <w:r>
        <w:rPr>
          <w:b/>
        </w:rPr>
        <w:t>E. 9</w:t>
      </w:r>
    </w:p>
    <w:p>
      <w:r>
        <w:t>Als Zwischenergebnis ist es nicht zu beanstanden, dass die Beschwerdegegnerin auf der Basis des von Dr. C.____ attestierten Zumutbarkeitsprofils über den Anspruch auf eine UVG-Invalidenrente befunden hat. 10.1 Zu prüfen sind weiter die erwerblichen Auswirkungen der gesundheitlichen Beeinträchtigungen. Gemäss Art. 16 ATSG ist der Invaliditätsgrad vorliegend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Rechtsprechungsgemäss sind für den Einkommensvergleich grundsätzlich die Verhältnisse im Zeitpunkt des Beginns des Rentenanspruchs massgebend (BGE 129 V 222, 128 V 174). 10.2.1 Bei der Bemessung des für die Bestimmung des Invaliditätsgrades massgebenden hypothetischen Einkommens ohne Gesundheitsschaden (Valideneinkommen)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des Eidgenössischen Versicherungsgerichts [EVG; heute: Bundesgericht, sozialrechtliche Abteilungen] vom 26. November 2002, I 491/0, E. 2.3.1 mit zahlreichen Hinweisen). Hintergrund bildet die empirische Erfahrung, dass die bisherige Tätigkeit ohne Gesundheitsschaden fortgesetzt worden wäre. Ausnahmen müssen mit überwiegender Wahrscheinlichkeit erstellt sein (RKUV 1993 Nr. U 168 S. 101 E. 3b). Ist ein konkreter Lohn nicht eruierbar oder hätte die versicherte Person ihre bisherige Stelle auch ohne gesundheitliche Beeinträchtigung verloren, so können die Zahlen der Schweizerischen Lohnstrukturerhebung (LSE) des Bundesamtes für Statistik herangezogen werden (Urteil des Bundesgerichts vom 21. Dezember 2016, 8C_728/2016, E. 3.1 und vom 9 Juni 2015, 9C_212/2015, E. 5.4). 10.2.2 In ihrem Einspracheentscheid vom 18. März 2019 ermittelte die Beschwerdegegnerin das Valideneinkommen anhand der Angaben der ehemaligen Arbeitgeberin des Versicherten, wonach der Beschwerdeführer als Anlagen- und Apparatebauer ein Jahreseinkommen von Fr. 63’700.-- erzielt hätte, wäre er nicht invalid geworden. 10.2.3 Der Beschwerdeführer macht geltend, die Beschwerdegegnerin habe bei der Bemessung des Valideneinkommens ausser Acht gelassen, dass er nur ein unterdurchschnittliches Einkommen erzielte habe und heute ohne Gesundheitsschaden ein höheres Einkommen erwirtschaften würde. 10.2.4 Hat eine versicherte Person aus invaliditätsfremden Gründen ein deutlich unterdurchschnittliches Einkommen bezogen, so ist diesem Umstand bei der Invaliditätsbemessung nach Art. 16 ATSG Rechnung zu tragen, es sei denn, es bestünden Anhaltspunkte dafür,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Wie das Bundesgericht mit BGE 135 V 297 ff. präzisiert hat, ist der tatsächlich erzielte Verdienst allerdings erst dann im Sinne von BGE 134 V 322 E. 4.1 deutlich unterdurchschnittlich, wenn er mindestens 5% vom branchenüblichen Tabellenlohn abweicht. Ebenso hat das Bundesgericht in diesem Entscheid festgehalten, dass eine Parallelisierung der Vergleichseinkommen bei Erfüllung der übrigen Voraussetzungen nur in dem Umfang erfolgen darf, in welchem die prozentuale Abweichung den Erheblichkeitsgrenzwert von 5% übersteigt (BGE 135 V 303 f. E. 6.1.2 und 6.1.3). 10.2.5 Gemäss LSE 2014, Tabelle TA1, Sektor Produktion, Herstellung von Metallerzeugung 24-25, Kompetenzniveau 1, Männer, hätte der branchenübliche Lohn des Versicherten monatlich Fr. 5'340.-- betragen. Unter Berücksichtigung der wöchentlichen Arbeitszeit von 41.7 Stunden und der Nominallohnentwicklung (0.5% für das Jahr 2015, 0.4% für das Jahr 2016 und 0.2% für das Jahr 2017) ist ein Jahreseinkommen von Fr. 67’540.-- als Vergleichswert heranzuziehen. Vergleicht man die beiden Jahreseinkommen, so zeigt sich, dass der Beschwerdeführer bei der ehemaligen Arbeitgeberin einen Lohn erzielte, der rund 7% unter dem branchenüblichen Lohn gemäss LSE Tabelle 2014 lag. Die Voraussetzungen für eine Parallelisierung sind somit - entsprechend dem Vorbringen des Beschwerdeführers - grundsätzlich gegeben. Der tatsächlich erzielte Lohn unterschreitet den Erheblichkeitsgrenzwert von 5% indessen lediglich um 2%, so dass bei einem in diesem Umfang heraufgesetzten, parallelisierten Valideneinkommen in der Höhe von Fr. 64'337.-- - wie nachfolgend darzulegen sein wird - gleichwohl kein rentenbegründender Invaliditätsgrad resultiert. 10.3.1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Schweizerischen Lohnstrukturerhebung (LSE) des Bundesamtes für Statistik oder die von der Suva geschaffene Dokumentation von Arbeitsplätzen (DAP-Zahlen) herangezogen werden (BGE 139 V 592 E. 4.2.1 mit Hinweisen). 10.3.2 Im Entscheid BGE 129 V 472 ff. befasste sich das Bundesgericht ausführlich mit der DAP und stellte fest, dass die für die Invaliditätsbemessung herangezogenen DAP-Profile im konkreten Einzelfall repräsentativ sein müssen. Es genügt daher nicht, wenn lediglich ein einziger oder einige wenige zumutbare Arbeitsplätze angegeben werden, weil es sich dabei sowohl hinsichtlich der Tätigkeit als auch des bezahlten Lohnes um Sonder- oder Ausnahmefälle handeln kann. Vielmehr muss der Unfallversicherer mindestens fünf DAP-Blätter auflegen, damit die Repräsentativität der DAP-Profile als gegeben betrachtet werden kann. Zusätzlich sind Angaben zu machen über die Gesamtzahl der aufgrund der gegebenen Behinderung der versicherten Person in Frage kommenden dokumentierten Arbeitsplätze, über den Höchst- und den Tiefstlohn sowie über den Durchschnittslohn der dem jeweils verwendeten Behinderungsprofil entsprechenden Gruppe. Dadurch wird eine hinreichende Überprüfung des dem Unfallversicherer bei der Auswahl der DAP-Blätter zustehenden Ermessens ermöglicht. Sind die erwähnten verfahrensmässigen Anforderungen nicht erfüllt, kann nicht auf den DAP-Lohnvergleich abgestellt werden (vgl. zitiertes Urteil, E. 4.2.2; vgl. auch BGE 139 V 595 f. E. 6.3). 10.3.3 Zur Ermittlung des Invalideneinkommens wählte die Beschwerdegegnerin fünf DAP-Arbeitsplätze aus: DAP-Nr. 1021 (Uhrmacher), Nr. 844894 (Lagerarbeiter), Nr. 1608 (Shapinghobler), Nr. 10941 (Konfektionierungs-Mitarbeiter; Etikettieren) und Nr. 9420595 (Hilfsarbeiter; Endkontrolle). Die fünf DAP-Blätter ergeben ein durchschnittliches Jahreseinkommen von Fr. 62'800.--. Diesen Betrag hat die Beschwerdegegnerin in der Folge ihrem Einkommensvergleich als hypothetisches Invalideneinkommen zugrunde gelegt. 10.3.4 Dieses von der Suva ermittelte Invalideneinkommen ist nicht zu beanstanden. Insbesondere erfüllt das von der Suva gewählte Vorgehen die vorstehend wiedergegebenen (vgl. E. 10.3.2 hiervor) formellen und inhaltlichen Anforderungen, welche die Rechtsprechung an die Berechnung des Invalideneinkommens anhand von DAP-Profilen stellt. Dies wird in grundsätzlicher Hinsicht auch vom Beschwerdeführer nicht in Abrede gestellt. 10.3.5 Der Beschwerdeführer begnügt sich in diesem Zusammenhang mit einem pauschalen Hinweis, wonach nicht dargetan sei, dass es sich bei den ausgewählten Profilen um Stellen handle, die er auszuüben vermöchte. Er lässt dabei jedoch sowohl eine nähere Auseinandersetzung mit den ausgewählten DAP-Profilen als auch eine nähere Begründung vermissen. Jedenfalls können den vorliegend massgebenden DAP-Profilen keine Anforderungen entnommen werden, welche sich nicht mit dem formulierten Zumutbarkeitsprofil des Kreisarztes vereinbaren liessen. Damit vermag der Beschwerdeführer mit seinem Einwand nicht durchzudringen.</w:t>
      </w:r>
    </w:p>
    <w:p>
      <w:r>
        <w:rPr>
          <w:b/>
        </w:rPr>
        <w:t>E. 11</w:t>
      </w:r>
    </w:p>
    <w:p>
      <w:r>
        <w:t>Anhand der Gegenüberstellung der im Einspracheentscheid vom 19. März 2018 veranschlagten Vergleichseinkommen von Fr. 63’700.-- und Fr. 62'800.-- resultiert ein Invaliditätsgrad von lediglich 1%. Selbst unter Berücksichtigung eines parallelisierten Valideneinkommens von Fr. 67'540.-- (vgl. E. 10.2.4 hiervor) ergibt sich ein die Erheblichkeitsgrenze von 10% unterschreitender Invaliditätsgrad von 7%. Damit besteht kein Anspruch auf eine UVG-Invalidenrente. 12.1 Zu prüfen bleibt die Höhe der dem Versicherten zugesprochenen Integritätsentschädigung. Gemäss Art. 24 Abs. 1 UVG hat die versicherte Person Anspruch auf eine angemessene Integritätsentschädigung, wenn sie durch den Unfall eine dauernde erhebliche Schädigung der körperlichen, geistigen oder psychischen Integrität erleidet. Nach Art. 36 Abs. 1 UVV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12.2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nachfolgenden Mitteilungen) sind, soweit sie lediglich Richtwerte enthalten, mit denen die Gleichbehandlung aller Versicherten gewährleistet werden soll, mit dem Anhang 3 zur UVV vereinbar (BGE 124 V 32 E. 1c, 116 V 157 E. 3a mit Hinweis). 12.3 Bei der Bestimmung des Schweregrades einer gesundheitlichen Beeinträchtigung handelt es sich um eine Tatfrage, für deren Beantwortung Verwaltung und Gerichte ebenfalls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keine zuverlässige Zuordnung erwartet werden kann. Die Beurteilung der einzelnen Integritätseinbussen obliegt somit den ärztlichen Sachverständigen (Urteil des Bundesgerichts vom 23. April 2007, U 121/06, E. 4.2 mit weiteren Hinweisen). 12.4 Im angefochtenen Einspracheentscheid vom 18. März 2019 sprach die Suva dem Beschwerdeführer für die verbliebene Beeinträchtigung aus den erlittenen Ereignissen eine Integritätsentschädigung basierend auf einer Integritätseinbusse von insgesamt 35% zu, wobei sie sich diesbezüglich auf die Beurteilungen von Dr. C.____ vom 30. März 2016 und 15. Mai 2017 stützte. Demgegenüber vertritt der Beschwerdeführer die Auffassung, dass der Schwere des Integritätsschadens damit nicht entsprochen würde. Die Arthrose am rechten Fuss sei bereits heute schwer, so dass eine Integritätsentschädigung von mehr als 20% zu veranschlagen sei. Ausserdem sei die künftige vorhersehbare Verschlechterung nicht berücksichtigt worden. 12.5 Was zunächst die somatischen Folgen an der rechten Schulter anbelangt, so besteht gemäss der Beurteilung von Dr. C.____ vom 15. Mai 2017 in Übereinstimmung mit dem dokumentierten Gesundheitszustand eine deutliche Bewegungseinschränkung mit Abduktion und Anteversion unterhalb der Horizontalen. Unter diesen Umständen ist aber die Anwendung der massgeblichen Tabelle 1 für Integritätsschäden bei Funktionsstörungen an den oberen Extremitäten nicht zu beanstanden. In dieser Tabelle ist für eine Restbeweglichkeit der Schulter bis zur Horizontalen eine Integritätsentschädigung von 15% vorgesehen. Hinsichtlich der Integritätsentschädigung für die Arthrose am rechten unteren Sprunggelenk gilt es sodann zu berücksichtigen, dass die durchgeführte Arthrolyse radiologisch ein sehr gutes Ergebnis zeitigte. Der Auffassung von Dr. C.____ zufolge bestehe aber keine vollständige Beschwerdefreiheit, weshalb sich gemäss Tabelle 5.2, welche eine Integritätseinbusse von 15-30% vorsehe, eine Bewertung des Integritätsschadens mit 20% rechtfertige. Auch diese Beurteilung erweist sich mit Blick auf die medizinische Aktenlage als sachgerecht und liegt im Hinblick auf eine mögliche künftige Verschlechterung im Rahmen des Ermessens. Der Beschwerdeführer beanstandet die zugesprochene Integritätsentschädigung ohne seine Ausführungen mit fachärztlichen Berichten zu untermauern, welche Hinweise für die Zusprache einer höheren Integritätsentschädigung enthalten würden. Zumal sich auch den übrigen Akten keine Anhaltspunkte entnehmen lassen, die im Rahmen der Rechtsanwendung von Amtes wegen ein Abweichen von der beweiskräftigen kreisärztlichen Beurteilung rechtfertigen würden, ist die Festsetzung des Integritätsschadens im Umfang von insgesamt 35% nicht zu beanstanden.</w:t>
      </w:r>
    </w:p>
    <w:p>
      <w:r>
        <w:rPr>
          <w:b/>
        </w:rPr>
        <w:t>E. 13</w:t>
      </w:r>
    </w:p>
    <w:p>
      <w:r>
        <w:t>Gestützt auf die vorstehenden Erwägungen ist der angefochtene Einspracheentscheid vom 18. März 2019 nicht zu beanstanden und die dagegen erhobene Beschwerde ist abzuweisen. 14.1 Art. 61 lit. a ATSG bestimmt, dass das Beschwerdeverfahren vor dem kantonalen Gericht für die Parteien kostenlos zu sein hat. Es sind deshalb für das vorliegende Verfahren keine Kosten zu erheben. 14.2 Dem Prozessausgang entsprechend hat der Beschwerdeführer keinen Anspruch auf eine Parteientschädigung zu Lasten der Beschwerdegegnerin. Dieser wiederum ist ebenfalls keine Parteientschädigung zuzusprechen; sie hat zwar obsiegt und sie ist anwaltlich vertreten, Art. 61 lit. g ATSG schränkt den Anspruch auf eine Parteientschädigung jedoch ausdrücklich auf die Beschwerde führende Person ein. Demgemäss wird erkannt :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