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725 18 351 / 273 vom 7. November 2016</w:t>
      </w:r>
    </w:p>
    <w:p>
      <w:r>
        <w:t>BL Gerichte, 2016-11-07, DE</w:t>
      </w:r>
    </w:p>
    <w:p>
      <w:r>
        <w:rPr>
          <w:b/>
        </w:rPr>
        <w:t xml:space="preserve">Quelle: </w:t>
      </w:r>
      <w:r>
        <w:t>https://mcp.opencaselaw.ch/entscheid/bl_gerichte_725_18_351___273</w:t>
      </w:r>
    </w:p>
    <w:p>
      <w:r>
        <w:t>FR: BL_GERICHTE 725 18 351 / 273 du 7 novembre 2016</w:t>
      </w:r>
    </w:p>
    <w:p>
      <w:r>
        <w:t>IT: BL_GERICHTE 725 18 351 / 273 del 7 novembre 2016</w:t>
      </w:r>
    </w:p>
    <w:p>
      <w:pPr>
        <w:pStyle w:val="Heading2"/>
      </w:pPr>
      <w:r>
        <w:t>Regeste</w:t>
      </w:r>
    </w:p>
    <w:p>
      <w:r>
        <w:t>Unentgeltliche Verbeiständung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beim sachlich und örtlich zuständigen Gericht form- und fristgerecht eingereichte Beschwerde vom 25. Oktober 2018 ist einzutreten.</w:t>
      </w:r>
    </w:p>
    <w:p>
      <w:r>
        <w:rPr>
          <w:b/>
        </w:rPr>
        <w:t>E. 2</w:t>
      </w:r>
    </w:p>
    <w:p>
      <w:r>
        <w:t>Die Angelegenheit wird zur Festsetzung der Höhe des Honorars an die Basler Versicherung AG zurückgewiesen.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Die Basler Versicherung AG hat dem Beschwerdeführer für das vorliegende Beschwerdeverfahren eine Parteientschädigung von Fr. 2'718.95 (inkl. Auslagen und Mehrwertsteuer von 7,7%)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