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17 418 / 189 vom 26. Juli 2018</w:t>
      </w:r>
    </w:p>
    <w:p>
      <w:r>
        <w:t>BL Gerichte, 2018-07-26, DE</w:t>
      </w:r>
    </w:p>
    <w:p>
      <w:r>
        <w:rPr>
          <w:b/>
        </w:rPr>
        <w:t xml:space="preserve">Quelle: </w:t>
      </w:r>
      <w:r>
        <w:t>https://mcp.opencaselaw.ch/entscheid/bl_gerichte_725_17_418___189</w:t>
      </w:r>
    </w:p>
    <w:p>
      <w:r>
        <w:t>FR: BL_GERICHTE 725 17 418 / 189 du 26 juillet 2018</w:t>
      </w:r>
    </w:p>
    <w:p>
      <w:r>
        <w:t>IT: BL_GERICHTE 725 17 418 / 189 del 26 luglio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11. Dezember 2017 ist demnach einzutreten.</w:t>
      </w:r>
    </w:p>
    <w:p>
      <w:r>
        <w:rPr>
          <w:b/>
        </w:rPr>
        <w:t>E. 2</w:t>
      </w:r>
    </w:p>
    <w:p>
      <w:r>
        <w:t>Auf den 1. Januar 2017 sind die mit Bundesgesetz vom 25. September 2015 revidierten Bestimmungen des Bundesgesetzes über die Unfallversicherung (UVG) vom 20. März 1984 sowie der Verordnung über die Unfallversicherung (UVV) vom 20. Dezember 1982 in Kraft getreten. Versicherungsleistungen für Unfälle, die sich vor dem Inkrafttreten dieser revidierten Bestimmungen ereignet haben, und für Berufskrankheiten, die vor diesem Zeitpunkt ausgebrochen sind, werden nach bisherigem Recht gewährt (vgl. Übergangsbestimmung in Art. 118 Abs. 1 UVG). So verhält es sich auch im vorliegenden Fall, weshalb nachfolgend auf das bisherige Recht und die dazu ergangene Rechtsprechung Bezug genommen wird.</w:t>
      </w:r>
    </w:p>
    <w:p>
      <w:r>
        <w:rPr>
          <w:b/>
        </w:rPr>
        <w:t>E. 3</w:t>
      </w:r>
    </w:p>
    <w:p>
      <w:r>
        <w:t>Streitig ist, ob die Beschwerdegegnerin die gesetzlichen Leistungen zu Recht per 7. Mai 2017 eingestellt hat. 4.1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4.2 Laut Art. 11 der Verordnung über die Unfallversicherung (UVV) vom 20. Dezember 1982 werden die Versicherungsleistungen auch für Rückfälle und Spätfolgen gewährt. Rückfälle und Spätfolgen stellen besondere revisionsrechtliche Tatbestände dar (Art. 22 UVG; BGE 127 V 457 E. 4b, 118 V 297 E. 2d).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(Kranken- und Unfallversicherung - Rechtsprechung und Verwaltungspraxis [RKUV] 1994 Nr. U 206 S. 327 E. 2; BGE 118 V 296 E. 2c mit Hinweisen). 5.1 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5.2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vom 23. September 2014, 8C_419/2014, E. 3.2 mit Hinweisen). 6.1 Zur Abklärung medizinischer Sachverhalte - wie insbesondere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6.2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6.3 Rechtsprechungsgemäss kann auch reinen Aktengutachten voller Beweiswert zukommen, sofern ein lückenloser Befund vorliegt und es im Wesentlichen nur um die ärztliche Beurteilung eines an sich feststehenden medizinischen Sachverhalts geht (RKUV 1993 Nr. U 167 S. 95; nicht publ. E. 5b des Urteils BGE 114 V 109,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w:t>
      </w:r>
    </w:p>
    <w:p>
      <w:r>
        <w:rPr>
          <w:b/>
        </w:rPr>
        <w:t>E. 7</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8.1 Zur Beurteilung des Gesundheitszustands der Beschwerdeführerin liegen zahlreiche medizinische Unterlagen vor, die vom Gericht allesamt gewürdigt wurden. Im Folgenden werden indessen lediglich diejenigen Gutachten und Berichte wiedergegeben, welche sich für den vorliegenden Entscheid als zentral erweisen. 8.2 Gemäss Bericht der C.____ vom 9. Februar 2015 wurde im MRI vom 6. Februar 2015 eine Fraktur an der Basis des Wirbelbogens Th1 links mit endostalem Ödem, eine Infraktur/bone bruise des Processus spinosus C6 und eine Zerrung des angrenzenden interspinalen Ligaments C6/C7 festgestellt. Diskushernien, anderweitige Neurokompressionen, Läsionen des cervicalen Myelons oder Hämatome an den Halsweichteilen bestünden nicht. Ein allfälliger Status nach Plexuszerrung könne in der vorliegenden Untersuchung ebenfalls nicht erkannt werden. 8.3 Dr. med. D.____, FMH Neurologie, diagnostizierte am 17. März 2015 ein residuelles Zervikalsyndrom. Hinweise für eine radikuläre Ursache der Beschwerden würden sich klinisch nicht finden. 8.4 Am 8. Dezember 2015 stellte der Kreisarzt Dr. med. E.____, FMH Chirurgie, eine unfallbedingte Fraktur des Wirbelbogens Th1 links sowie eine Infraktur/bone Bruise des Processus spinosus C6 fest. Er befürwortete die Durchführung einer wirbelsäulenorthopädischen Beurteilung bezüglich der Indikation eines stabilisierenden Eingriffs. 8.5 Nach dem Bericht des Spitals F.____ vom 19. Januar 2016 zeige die bildgebende Abklärung ein erhaltenes ventrales und dorsales Alignment der HWS. Ein höhenverminderter Wirbelkörper sei nicht ersichtlich. Es bestünden eine symmetrische atlantodentale Distanz und ein schmaler prävertebraler Weichteilschatten. 8.6 Am 22. Januar 2016 diagnostizierte Dr. med. G.____, FMH Orthopädische Chirurgie und Traumatologie des Bewegungsapparates, eine sensomotorische C7-Radikulopathie links bei foraminaler Diskusprotrusion mit Wurzelkompression C7 links und ein Status nach Sturzgeschehen vom 27. Januar 2015. 8.7 Gemäss Bericht des Spitals F.____ vom 28. Januar 2016 erfolgte am 26. Januar 2016 eine C7 Wurzelinfiltration links. Das Injektionsgemisch habe sich intraspinal, epidural, transforaminal, periradikulär und extraforaminal periganglionär regelrecht verteilt. 8.8 Am 9. Februar 2016 bestätigte Dr. E.____, dass die geltend gemachten Beschwerden mit überwiegender Wahrscheinlichkeit auf die im Bericht vom 8. Dezember 2015 festgestellte strukturelle Läsion zurückzuführen seien. Am 10. Februar 2016 bejahte er das Vorliegen organisch nachweisbarer Restfolgen der strukturellen Verletzungen. 8.9 Der Versicherte war vom 16. März 2016 bis 20. April 2016 in der Klinik H.____ hospitalisiert. Im Austrittsbericht vom 25. April 2015 wurden eine Fraktur an der Basis des Wirbelbogens BWK1 links, eine Infraktur/bone bruise des Prozessus spinosus HWK6 und eine Zerrung des angrenzenden interspinalen Ligaments HWK6/7, eine rezidivierende depressive Störung, gegenwärtig mittelgradig-schwere Episode (ICD-10 F33.1), eine Belastung durch Besuchsrecht der Kinder (ICD-10 Z63.8) und ein lumbovertrebrales Schmerzsyndrom diagnostiziert. Im Rahmen der stationären Behandlung sei eine erhebliche Symptomausweitung beobachtet worden. Diese sei weitgehend auf eine psychische Störung zurückzuführen. Infolge Selbstlimitierung hätten die zu erwartenden Verbesserungen bezüglich Funktion und Belastbarkeit nicht erreicht werden können. Die Resultate des physischen Leistungstests seien deshalb für die Beurteilung der zumutbaren körperlichen Belastbarkeit nicht verwertbar. Das Ausmass der demonstrierten physischen Einschränkungen lasse sich mit den objektivierbaren pathologischen Befunden der klinischen Untersuchung und bildgebenden Abklärung sowie der Diagnosen nicht erklären. Die Beurteilung der Zumutbarkeit stütze sich primär auf medizinisch-theoretische Überlegungen, unter Berücksichtigung der Beobachtungen bei den Leistungstests und im Behandlungsprogramm. Eine weitergehende Einschränkung der Belastbarkeit lasse sich medizinisch-theoretisch nicht begründen. Eine klare Trennung der unfallkausalen und nicht unfallkausalen Einschränkungen sei schwierig. Insgesamt seien die versicherten schwere Arbeiten nicht mehr möglich. Leichte Tätigkeiten seien aber ganztags zumutbar. 8.10 Dr. med. I.____, Facharzt für Chirurgie, Kompetenzzentrum Versicherungsmedizin der Suva, hielt am 28. September 2016 fest, dass die nach dem Ereignis vom 27. Januar 2015 mit dem MRI vom 6. Februar 2015 dargestellte Infraktion des Dornfortsatzes des 6. Halswirbelkörpers (HWK) und die Zerrung des Ligamentums interspirale in der Nachbarschaft dazu überwiegend wahrscheinlich unfallkausal seien. Die im MRI vom 6. Februar 2015 dargestellte Signalerhöhung linksseitig im Wirbelbogen des ersten Brustwirbels - auf der Grundlage einer vorbestehenden zystischen Veränderung - sei möglicherweise Folge des genannten Unfalls. Beide Veränderungen seien, bildgebend objektiviert, spätestens am 26. Januar 2016 vollständig knöchern konsolidiert im Sinne einer Restitutio ad integrum und würden im Beschwerdebild des Versicherten keine Rolle mehr spielen. Die vorbestehenden, in den vorhandenen medizinischen Akten dokumentierten Beschwerden des Versicherten (Kopf- und Nackenschmerzen mit Ausstrahlung in den linken Arm) hätten sich zeitnah zum Ereignis nicht verändert. Das von Dr. G.____ erstmals ungefähr ein Jahr nach dem Ereignis beschriebene Wurzelreizsyndrom C7, sei überwiegend wahrscheinlich nicht Folge des Unfallereignisses. 8.11 Im Bericht vom 11. April 2017 diagnostizierte Prof. Dr. med. J.____, FMH Neurochirurgie, einen posttraumatischen Bandscheibenvorfall. Beim Versicherten stünden linksbetonte zervikobrachioforme Schmerzen im Bereich des Dermatoms C7, weniger ausgeprägt C6 im Vordergrund. Wiederholte Infiltrationen hätten keine Besserung der Symptomatik gebracht. 9.1 Die Suva stützte sich im angefochtenen Einspracheentscheid vom 8. November 2017 bei der Beurteilung des medizinischen Sachverhalts vollumfänglich auf die Beurteilung von Dr. I.____ vom 28. September 2016 und ging davon aus, dass zum Zeitpunkt der Leistungseinstellung per 7. Mai 2017 überwiegend wahrscheinlich keine Unfallfolgen mehr vorlagen. Wie bereits ausgeführt (vgl. E. 6.2 hiervor),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Vorliegend bestehen jedoch keine Zweifel an der Zuverlässigkeit und Schlüssigkeit der chirurgischen Beurteilung von Dr. I.____. Diese wurde in Kenntnis der Vorakten verfasst und die geklagten Beschwerden wurden berücksichtigt. Es wird deutlich, dass das Ereignis vom 27. Januar 2015 überwiegend wahrscheinlich zu einer Infraktion des Dornfortsatzes des 6. HWK und zu einer Zerrung des Ligamentums interspirale in der Nachbarschaft dazu geführt hat. Möglicherweise bewirkte er zudem eine Infraktion im Bereich des Wirbelbogens des 1. Brustwirbels links. Diese Verletzungen waren aber spätestens am 26. Januar 2016 vollständig knöchern konsolidiert und spielten deshalb im Beschwerdebild und für die Leistungsfähigkeit des Versicherten keine Rolle mehr. Diese Beurteilung erweist sich sowohl in der Darlegung der medizinischen Zusammenhänge als auch bezüglich der daraus gezogenen Schlussfolgerungen als überzeugend. Es ist deshalb nicht zu beanstanden, dass die Beschwerdegegnerin darauf abgestellt hat. 9.2 Daran ändern auch die Ausführungen in der Beschwerde nichts. Wenn der Beschwerdeführer einwendet, die Beurteilung von Dr. I.____ vom 28. September 2016 stehe in Bezug auf die Unfallkausalität der Fraktur des 1. Brustwirbelkörpers (BWK) im Widerspruch zu den übrigen medizinischen Akten und beruhe zudem auf aktenwidrige Feststellungen, kann ihm nicht gefolgt werden. So gibt Dr. I.____ die Erkenntnisse aus dem im MRI vom 6. Februar 2015, wonach eine Fraktur an der Basis des Wirbelbogens Th1 links mit endostalem Ödem festgestellt worden sei, in seinem Bericht vom 28. September 2016 korrekt wieder. Dasselbe gilt auch für seine Feststellung, wonach mit dem MRI vom 6. Februar 2015 kein Hämatom und keine Schwellung/Ödem der die Wirbelsäule umgebenen Weichteile dargestellt worden seien ("keine Hämatome in den Halsweichteilen" vgl. E. 8.2 hiervor). Entgegen der Ansicht des Beschwerdeführers ergibt sich aus dem Bericht vom 28. September 2016 nichts, was auf eine aktenwidrige Feststellung von Dr. I.____ schliessen lassen würde. Auch wenn Dr. I.____ die - von der Beschwerdegegnerin als unfallkausal anerkannte - Infraktion des Wirbelbogens des 1. BWK in Frage stellt, lässt sich daraus nichts zu Gunsten des Beschwerdeführers ableiten, legte doch Dr. I.____ nachvollziehbar dar, dass aufgrund der Röntgenbilder vom 19. Januar 2016 und des CT vom 26. Januar 2016 die folgenlose Heilung sowohl der Infraktion des Dornfortsatzes des 6. HWK als auch des Wirbelbogens des 1. Brustwirbelkörper objektiviert gewesen seien. Damit ist mit überwiegender Wahrscheinlichkeit davon auszugehen, dass spätestens ab dem 26. Januar 2016 die anerkannten Unfallfolgen im Beschwerdebild des Versicherten keine Rolle mehr spielten. Wenn der Beschwerdeführer weiter geltend macht, es bestünde ein unauflösbarer Widerspruch zwischen der Beurteilungen von Dr. G.____ des vom 22. Januar 2016 und der Einschätzung des Kreisarztes Dr. E.____ vom 9. und 10. Februar 2016 einerseits und der Beurteilung von Dr. I.____ vom 28. September 2015 andererseits, ist ihm entgegenzuhalten, dass Dr. I.____ sämtliche vorhandene Akten und dabei namentlich auch die genannten Berichte des Spitals F.____ und des Kreisarztes Dr. E.____ in seine Beurteilung berücksichtigte. Jedenfalls können - wie die Beschwerdegegnerin in ihrer Vernehmlassung zu Recht ausführt - die unbegründeten ja/nein-Antworten des Kreisarztes Dr. E.____ die überzeigende Beurteilung von Dr. I.____ nicht in Zweifel zu ziehen. Schliesslich vermag auch der Bericht von Prof. J.____ vom 11. April 2017 keine Zweifel am Aktengutachten von Dr. I.____ zu begründen, weil er nicht weiter erklärt, weshalb der von ihm als posttraumatisch bezeichnete Bandscheibenvorfall C5/6 im Zusammenhang mit dem Unfallereignis stehen soll. Zudem steht diese Aussage im Widerspruch zu dem unmittelbar nach dem Unfall festgestellten Befund, wonach weder klinisch noch bildgebend eine Diskushernie festgestellt werden konnte. Vielmehr wurde im Bericht der C.____ vom 9. Februar 2015 der Bestand einer Diskushernie ausdrücklich ausgeschlossen. Aufgrund der differenzierten und deshalb massgebenden Beurteilung von Dr. I.____ vom 28. September 2016 ist deshalb hinreichend erstellt, dass die unfallkausalen strukturellen Veränderungen allesamt ausgeheilt waren und die Beschwerden des Versicherten im Zeitpunkt der Leistungseinstellung am 7. Mai 2017 überwiegend wahrscheinlich nicht mehr in einem natürlichen Kausalzusammenhang zum Unfallereignis vom 27. Januar 2015 standen. 9.3 In Bezug auf die körperlich nicht erklärbaren Beschwerden bzw. das psychische Beschwerdebild nahm die Vorinstanz eine Adäquanzprüfung vor. Zu beachten ist in diesem Zusammenhang, dass sowohl bei psychischen Fehlentwicklungen nach Unfall (BGE 115 V 133) wie bei der Schleudertrauma-Praxis zugrunde liegenden Verletzungen (BGE 117 V 359) die Adäquanz bei leichten Unfällen in der Regel ohne Weiteres verneint werden kann (Urteil des Bundesgerichts vom 16. Januar 2008, U 42/07, E. 3.3). Der Suva ist darin beizupflichten, dass das Ereignis vom 27. Januar 2015 als leichter Unfall zu bezeichnen ist. Die Einstufung des Sturzes als leichter Unfall wird durch die Gerichtspraxis bestätigt. Das Eidgenössische Versicherungsgericht (heute: Bundesgericht, sozialrechtliche Abteilungen) hat u.a. folgende Ereignisse aufgrund des augenfälligen Geschehensablaufes (BGE 117 V 366 E. 6a und 383 E. 4b) den leichten Unfällen zugeordnet: Stolpern und Sturz auf einer Strasse und Aufschlagen mit dem Gesicht sowie einem Knie auf dem Boden (Urteil vom 21. März 2003, U 367/01), Ausrutschen auf einer Eisfläche, Sturz auf den Rücken und Aufprall mit dem Kopf auf dem Boden (Urteil vom 25. Februar 2003, U 78/02, teilweise publiziert in SVR 2003 UV Nr. 12 S. 35 ff.). Folglich ist der adäquate Kausalzusammenhang zwischen dem Ereignis vom 27. Januar 2015 und den organisch nicht erklärbaren persistierenden Beschwerden zu verneinen. 9.4 Nach dem Gesagten ist nicht zu beanstanden, dass die Beschwerdegegnerin ihre Versicherungsleistungen per 7. Mai 2017 eingestellt hat. Die gegen den betreffenden Einspracheentscheid vom 8. November 2017 erhobene Beschwerde erweist sich als unbegründet, weshalb sie abgewiesen werden muss.</w:t>
      </w:r>
    </w:p>
    <w:p>
      <w:r>
        <w:rPr>
          <w:b/>
        </w:rPr>
        <w:t>E. 10</w:t>
      </w:r>
    </w:p>
    <w:p>
      <w:r>
        <w:t>Art. 61 lit. a ATSG hält fest, dass der Prozess vor dem kantonalen Gericht für die Parteien kostenlos zu sein hat. Es sind deshalb für das vorliegende Verfahren keine Kosten zu erheben. Die ausserordentlichen Kosten sind dem Ausgang des Verfahrens entsprechend wettzuschlagen. 11.1 Abschliessend bleibt über den Antrag des Beschwerdeführers zu befinden, es sei ihm die unentgeltliche Verbeiständung mit seinem Rechtsvertreter zu bewilligen. Gemäss Art. 61 lit. f Satz 2 ATSG wird der Beschwerde führenden Person, wo die Verhältnisse es rechtfertigen, ein unentgeltlicher Rechtsbeistand bewilligt. Praxisgemäss ist die unentgeltliche Verbeiständung im kantonalen Beschwerdeverfahren zu gewähren, wenn der Prozess nicht offensichtlich aussichtslos erscheint, die Partei bedürftig und die anwaltliche Verbeiständung notwendig oder doch geboten ist ( Ueli Kieser , ATSG-Kommentar, 3. Auflage, Zürich/Basel/Genf 2015, Art. 61 Rz. 176 ff. mit Hinweisen auf die Rechtsprechung). Diese Voraussetzungen sind vorliegend zu bejahen. Die Bedürftigkeit des Versicherten ist gestützt auf die eingereichte Bestätigung der Sozialhilfebehörde X.____ vom 24. Januar 2018 gegeben. Zudem kann die Beschwerde nicht als offensichtlich aussichtslos bezeichnet werden und die anwaltliche Vertretung war geboten. Das Gesuch des Beschwerdeführers um unentgeltliche Verbeiständung im vorstehenden Verfahren ist demnach zu bewilligen. Der Rechtsvertreter des Versicherten wurde mit Verfügung des Kantonsgerichts vom 13. März 2018 aufgefordert, innert unerstreckbarer Frist bis 3. April 2018 seine Honorarnote nach Zeitaufwand einzureichen. Gleichzeitig ist der darauf hingewiesen worden, dass das Honorar nach Ermessen festgesetzt werde, falls bis zum genannten Termin keine Honorarnote eingehen sollte. In der Folge liess der Rechtsvertreter dem Kantonsgericht keine Kostennote zukommen, weshalb das Honorar nach Ermessen festzusetzen ist. Zu entschädigen ist dabei ausschliesslich der im Beschwerdeverfahren vor dem Kantonsgericht erbrachte Aufwand. Da der Rechtsvertreter den Versicherten bereits im Einspracheverfahren vertreten hatte, entfällt für das Beschwerdeverfahren ein vertieftes Aktenstudium im Sinne einer Einarbeitung in das Dossier. Der erbrachte Aufwand setzt sich somit im Wesentlichen aus einem Instruktionsgespräch mit dem Mandanten, dem Verfassen der Beschwerde und der Einreichung der Unterlagen für den Nachweis der prozessualen Bedürftigkeit zusammen. Hält man sich die erbrachten Bemühungen vor Augen, erscheint es angemessen, für diese einen Zeitaufwand von insgesamt 8 Stunden (7 Stunden im Jahr 2017 und 1 Stunde im Jahr 2018) zu entschädigen und dem Rechtsvertreter zudem Auslagen von pauschal Fr. 30.-- zu ersetzen. Gemäss § 3 Abs. 2 der Tarifordnung für die Anwältinnen und Anwälte vom 17. November 2003 beträgt das Honorar bei unentgeltlicher Verbeiständung Fr. 200.-- pro Stunde. Dem Rechtsvertreter des Beschwerdeführers wird deshalb für seine Bemühungen ein Honorar in der Höhe von Fr. 1'759.80 (7 Stunden à Fr. 200.-- + Auslagen von Fr. 20.-- zuzüglich 8% Mehrwertsteuer plus 1 Stunde à Fr. 200.-- plus 7.7% Mehrwertsteuer) aus der Gerichtskasse ausgerichtet. 11.2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Es werden keine Verfahrenskosten erhoben. 3. Die ausserordentlichen Kosten werden wettgeschlagen. Zufolge Bewilligung der unentgeltlichen Verbeiständung wird dem Rechtsvertreter des Beschwerdeführers ein Honorar in der Höhe von Fr. 1‘759.80 (inkl. Auslagen und 8% bzw. 7,7% Mehrwertsteuer) aus der Gerichtskasse ausgerichtet. Gegen diesen Entscheid hat A.____ am 19. November 2018 Beschwerde beim Bundesgericht erhoben (siehe nach Vorliegen des Urteils Verfahren-Nr. 8C_800/2018).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