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82 vom 30. September 2016</w:t>
      </w:r>
    </w:p>
    <w:p>
      <w:r>
        <w:t>BL Gerichte, 2016-09-30, DE</w:t>
      </w:r>
    </w:p>
    <w:p>
      <w:r>
        <w:rPr>
          <w:b/>
        </w:rPr>
        <w:t xml:space="preserve">Quelle: </w:t>
      </w:r>
      <w:r>
        <w:t>https://mcp.opencaselaw.ch/entscheid/bl_gerichte_725_16_82</w:t>
      </w:r>
    </w:p>
    <w:p>
      <w:r>
        <w:t>FR: BL_GERICHTE 725 16 82 du 30 septembre 2016</w:t>
      </w:r>
    </w:p>
    <w:p>
      <w:r>
        <w:t>IT: BL_GERICHTE 725 16 82 del 30 settembre 2016</w:t>
      </w:r>
    </w:p>
    <w:p>
      <w:pPr>
        <w:pStyle w:val="Heading2"/>
      </w:pPr>
      <w:r>
        <w:t>Regeste</w:t>
      </w:r>
    </w:p>
    <w:p>
      <w:r>
        <w:t>Unfallversicherung Die SUVA hat den Anspruch des Beschwerdeführers auf eine Invalidenrente zu Recht abgelehnt. Hingegen wird die Angelegenheit in Bezug auf die Integritätsentschädigung an die Vorinstanz zurückgewiesen, damit diese weitere medizinische Abklärungen vornimmt und gestützt darauf neu verfügt.</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ist demnach einzutreten.</w:t>
      </w:r>
    </w:p>
    <w:p>
      <w:r>
        <w:rPr>
          <w:b/>
        </w:rPr>
        <w:t>E. 2</w:t>
      </w:r>
    </w:p>
    <w:p>
      <w:r>
        <w:t>Es werden keine Verfahrenskosten erhoben.</w:t>
      </w:r>
    </w:p>
    <w:p>
      <w:r>
        <w:rPr>
          <w:b/>
        </w:rPr>
        <w:t>E. 3</w:t>
      </w:r>
    </w:p>
    <w:p>
      <w:r>
        <w:t>Die ausserordentlichen Kosten werden wettgeschlagen. Gegen diesen Entscheid wurde vom Beschwerdeführer am 29. Oktober 2016 Beschwerde beim Bundesgericht (siehe nach Vorliegen des Urteils: Verfahren-Nr. 8C_724/2016)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