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81 vom 30. Juni 2016</w:t>
      </w:r>
    </w:p>
    <w:p>
      <w:r>
        <w:t>BL Gerichte, 2016-06-30, DE</w:t>
      </w:r>
    </w:p>
    <w:p>
      <w:r>
        <w:rPr>
          <w:b/>
        </w:rPr>
        <w:t xml:space="preserve">Quelle: </w:t>
      </w:r>
      <w:r>
        <w:t>https://mcp.opencaselaw.ch/entscheid/bl_gerichte_725_16_81</w:t>
      </w:r>
    </w:p>
    <w:p>
      <w:r>
        <w:t>FR: BL_GERICHTE 725 16 81 du 30 juin 2016</w:t>
      </w:r>
    </w:p>
    <w:p>
      <w:r>
        <w:t>IT: BL_GERICHTE 725 16 81 del 30 giugno 2016</w:t>
      </w:r>
    </w:p>
    <w:p>
      <w:pPr>
        <w:pStyle w:val="Heading2"/>
      </w:pPr>
      <w:r>
        <w:t>Regeste</w:t>
      </w:r>
    </w:p>
    <w:p>
      <w:r>
        <w:t>Unfallversicherung Die Behauptung eines ungeeigneten biomechanischen Unfallvorgangs genügt alleine nicht, um die Versicherungsleistungen einzustellen. Vorliegend bestehen erhebliche Zweifel an der Richtigkeit der kreisärztlichen Einschätzung, weshalb die Unfallversicherung in Bezug auf die Unfallkausalität der geklagten Schulterbeschwerden ein externes fachärztliches orthopädisches Gutachten einzuholen hat.</w:t>
      </w:r>
    </w:p>
    <w:p>
      <w:pPr>
        <w:pStyle w:val="Heading2"/>
      </w:pPr>
      <w:r>
        <w:t>Erwägungen</w:t>
      </w:r>
    </w:p>
    <w:p>
      <w:r>
        <w:rPr>
          <w:b/>
        </w:rPr>
        <w:t>E. 1</w:t>
      </w:r>
    </w:p>
    <w:p>
      <w:r>
        <w:t>Auf die form- und fristgerecht beim örtlich wie sachlich zuständigen Gericht erhobene Beschwerde des Versicherten ist einzutreten.</w:t>
      </w:r>
    </w:p>
    <w:p>
      <w:r>
        <w:rPr>
          <w:b/>
        </w:rPr>
        <w:t>E. 2</w:t>
      </w:r>
    </w:p>
    <w:p>
      <w:r>
        <w:t>Mit Verfügung vom 30. November 2015 bzw. Einspracheentscheid vom 29. Februar 2016 stellte die Beschwerdegegnerin ihre Versicherungsleistungen betreffend das Unfallereignis vom 29. Juli 2015 per 26. November 2015 (Heilkosten/Taggeld) ein. Streitig und zu prüfen ist, ob der Beschwerdeführer über diesen Zeitpunkt hinaus weiterhin Anspruch auf Leistungen aus der obligatorischen Unfallversicherung hat. 3.1 Nach Art. 6 Abs. 1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erlischt mit der Wiedererlangung der vollen Arbeitsfähigkeit, mit dem Beginn einer Rente oder mit dem Tod der versicherten Person. 3.2 Die Leistungspflicht eines Unfallversicherers gemäss UVG setzt – unter anderem – zunächst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3.3 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(Kranken- und Unfallversicherung – Rechtsprechung und Verwaltungspraxis [RKUV] 1994 Nr. U 206 S. 326, U 180/93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(Sozialversicherungsrecht – Rechtsprechung [SVR] 2009 UV Nr. 3 E. 2.2).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 vom 10. März 2010, 8C_963/2009, E. 2.1). 4.1 Zur Feststellung natürlicher Kausalzusammenhänge im Bereich der Medizin ist die rechtsanwendende Behörde regelmässig auf Unterlagen angewiesen, die ihr vorab von Ärztinnen und Ärzten zur Verfügung zu stellen sind (BGE 122 V 158 E. 1b mit zahlreichen weiteren Hinweisen). Das Gericht hat diese medizinischen Unterlagen nach dem für den Sozialversicherungsprozess gültigen Grundsatz der freien Beweiswürdigung (vgl. Art. 61 lit. c des Bundesgesetzes über den Allgemeinen Teil des Sozialversicherungsrechts [ATSG] vom 6. Oktober 2000)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weshalb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469 E. 4.4 und 4.5). So wird zur Frage der beweisrechtlichen Verwertbarkeit der Berichte und Gutachten versicherungsinterner Fachpersonen der Grundsatz betont, wonach alleine ein Anstellungsverhältnis dieser Person zum Versicherungsträger nicht schon auf mangelnde Objektivität und Befangenheit schliessen lässt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w:t>
      </w:r>
    </w:p>
    <w:p>
      <w:r>
        <w:rPr>
          <w:b/>
        </w:rPr>
        <w:t>E. 5</w:t>
      </w:r>
    </w:p>
    <w:p>
      <w:r>
        <w:t>Für die Beurteilung der Frage, ob zwischen dem Unfall vom 29. Juli 2015 und den nach wie vor geklagten Beschwerden die natürliche Kausalität zu bejahen ist, sind im Wesentlichen folgende medizinische Berichte von Relevanz:</w:t>
      </w:r>
    </w:p>
    <w:p>
      <w:r>
        <w:rPr>
          <w:b/>
        </w:rPr>
        <w:t>E. 5.1</w:t>
      </w:r>
    </w:p>
    <w:p>
      <w:r>
        <w:t>In der Schadenmeldung UVG vom 16. September 2015 wurde festgehalten, der Beschwerdeführer habe am 29. Juli 2015 einen Unfall erlitten und sich dabei einen Riss im rechten Handgelenk zugezogen.</w:t>
      </w:r>
    </w:p>
    <w:p>
      <w:r>
        <w:rPr>
          <w:b/>
        </w:rPr>
        <w:t>E. 5.2</w:t>
      </w:r>
    </w:p>
    <w:p>
      <w:r>
        <w:t>Der erstbehandelnde Arzt Dr. med. C.____, FMH Radiologie, stellt im Bericht vom 1. September 2015 folgende Diagnosen: Eine transtendinöse Ruptur der Subscapularissehne nahe am Ansatz am Tuberculum minus sowie eine Ruptur der Kapselstrukturen im vorderen Intervall. Eine fortgeschrittene, subtotale Partialruptur der ventralen Supraspinatussehne mit nur noch dünnem Sehnenrest. Eine AC-Gelenkarthrose ohne relevante subakromiale Osteophyten. Es liege keine Muskelatrophie vor.</w:t>
      </w:r>
    </w:p>
    <w:p>
      <w:r>
        <w:rPr>
          <w:b/>
        </w:rPr>
        <w:t>E. 5.3</w:t>
      </w:r>
    </w:p>
    <w:p>
      <w:r>
        <w:t>Im Bericht von Dr. med. D.____, FMH Orthopädische Chirurgie, vom 28. September 2015 stellt dieser fest, klinisch würden eindeutig Hinweise für eine Supraspinatus- und Subscapularisruptur bestehen. Aufgrund der therapieresistenten Beschwerden sowie Kraftminderung sei die Indikation zur Schulterarthroskopie mit Supraspinatusrefixation sowie kranialer Subscapularisrefixation gegeben.</w:t>
      </w:r>
    </w:p>
    <w:p>
      <w:r>
        <w:rPr>
          <w:b/>
        </w:rPr>
        <w:t>E. 5.4</w:t>
      </w:r>
    </w:p>
    <w:p>
      <w:r>
        <w:t>In der ärztlichen Beurteilung vom 25. November 2015 führt der Kreisarzt Dr. med. E.____, FMH Chirurgie, aus, der Unfallmechanismus mit einer direkten Kontusion der Schulter sei nicht geeignet, eine traumatische Rotatorenmanschettenruptur herbeizuführen. Es sei vielmehr von einer degenerativen Rotatorenmanschettenruptur auszugehen. Dafür würden auch die MR-tomographisch darstellbare AC-Gelenksarthrose sowie die erosiven Veränderungen der Tuberculum majus-Kopfkontur sprechen. Auch die fortgeschrittene, subtotale Partialruptur der ventralen Supraspinatussehne weise auf ein degeneratives Geschehen hin. Die Folgen der Schulterkontusion seien in der Regel nach sechs Wochen, spätestens nach zwei Monaten abgeheilt, die Rotatorenmanschettenruptur sei nicht unfallbedingt. Somit sei davon auszugehen, dass zu diesem Zeitpunkt Unfallfolgen im Beschwerdebild des Versicherten mit überwiegender Wahrscheinlichkeit keine Rolle mehr spielen würden.</w:t>
      </w:r>
    </w:p>
    <w:p>
      <w:r>
        <w:rPr>
          <w:b/>
        </w:rPr>
        <w:t>E. 5.5</w:t>
      </w:r>
    </w:p>
    <w:p>
      <w:r>
        <w:t>Dr. D.____ stellt im Operationsbericht vom 27. November 2015 folgende Diagnosen: Eine traumatisch bedingte kraniale Subscapularisruptur, eine Supraspinatusruptur in der rechten Schulter und ein Impingement-Syndrom. Der Versicherte sei am 29. Juli 2015 von einem Stuhl heruntergestürzt und direkt auf die rechte dominante Schulter geprallt. Seither klage er über therapieresistente Schmerzen, vor allem auch nachts. Klinisch sowie im Arthro-MRI zeige sich eine grosse 2-Sehnen-Rotatorenmanschettenruptur (Subscapularissehne sowie Supraspinatussehne). Aufgrund der therapieresistenten Beschwerden sei nun die Indikation zur Schulterarthroskopie mit Rotatorenmanschettenrekonstruktion rechts gegeben.</w:t>
      </w:r>
    </w:p>
    <w:p>
      <w:r>
        <w:rPr>
          <w:b/>
        </w:rPr>
        <w:t>E. 5.6</w:t>
      </w:r>
    </w:p>
    <w:p>
      <w:r>
        <w:t>Mit Bericht vom 7. Dezember 2015 stellt Dr. D.____ fest, dass die grosse Rotatorenmanschettenruptur des Versicherten seiner Ansicht nach auf den Unfall vom 29. Juli 2015 zurückzuführen sei. Typischerweise würden sich traumatische Rotatorenmanschettenrupturen nach Sturz auf die Schulter ereignen. Initial habe der Versicherte den Arm unmittelbar nach dem Unfall nicht anheben können, was auch für eine traumatische Rotatorenmanschettenruptur spreche. Im Arthro-MRI vom 1. September 2015 zeige sich keine Atrophie und keine Verfettung der Muskulatur, was gegen eine degenerative Rotatorenmanschettenruptur spreche. In der Arthroskopie habe sich auch gezeigt, dass die Sehnenqualität sehr gut sei und sich die Sehne wieder gut ans Tuberculum majus habe fixieren lassen.</w:t>
      </w:r>
    </w:p>
    <w:p>
      <w:r>
        <w:rPr>
          <w:b/>
        </w:rPr>
        <w:t>E. 5.7</w:t>
      </w:r>
    </w:p>
    <w:p>
      <w:r>
        <w:t>In der ärztlichen Beurteilung von Dr. E.____ vom 11. Dezember 2015 hält dieser an seiner bisherigen Einschätzung fest, das Ereignis vom 29. Juli 2015 sei vom Unfallmechanismus und der Biomechanik her nicht geeignet, eine traumatische Rotatorenmanschettenverletzung hervorzurufen. Bei einem Unfallmechanismus komme es nicht zu einer ruckartigen Bewegung des Armes im Sinne eines Subluxationsereignisses, welche die Sehnen durchtrennen könnte. Auch anlässlich der arthroskopischen Operation würden ausgefranste Sehnen beschrieben und bei der Subscapularissehne eine eingeschränkte Elastizität, was ebenfalls auf ein degeneratives Geschehen hinweise. 6.1 Der Beschwerdeführer rügt im Wesentlichen, die Beurteilungen des Kreisarztes Dr. E.____ vom 25. November 2015 und 11. Dezember 2015, welche Grundlage des angefochtenen Einspracheentscheides bilden würden, seien nicht beweiskräftig. Der Einspracheentscheid vom 29. Februar 2016 sei diesbezüglich gestützt auf einen falschen Sachverhalt, in Verletzung der Regeln zur Beweiswürdigung sowie eventualiter in unvollständiger Feststellung des Sachverhaltes ergangen. 6.2 Die Beschwerdegegnerin stützt sich in ihrem Einspracheentscheid vom 29. Februar 2016 auf die Ausführungen von Dr. E.____ vom 25. November 2015 und 11. Dezember 2015. Sie kommt dabei zum Schluss, dass eine Kontusion der Schulter vom Unfallmechanismus und der Biomechanik nicht geeignet sei, eine traumatische Rotatorenmanschettenruptur entstehen zu lassen. Es sei mit überwiegender Wahrscheinlichkeit davon auszugehen, dass die vom Versicherten über den 26. November 2015 hinaus noch beklagten Schulterschmerzen nicht mehr auf das Unfallereignis vom 29. Juli 2015 zurückzuführen seien. Der Kreisarzt begründe unter Hinweis auf die bildgebenden Unterlagen der MR-Arthographie vom 1. September 2015 und die intraoperativen Befunde vom 27. November 2015 in überzeugender Weise, dass der Status quo sine vel ante nach spätestens zwei Monaten erreicht worden sei. Die erhobenen strukturellen Schädigungen seien degenerativer Natur. Für die nach der Leistungseinstellung am 26. November 2015 beklagten Beschwerden bestehe gegenüber der SUVA kein Anspruch mehr auf Versicherungsleistungen.</w:t>
      </w:r>
    </w:p>
    <w:p>
      <w:r>
        <w:rPr>
          <w:b/>
        </w:rPr>
        <w:t>E. 7</w:t>
      </w:r>
    </w:p>
    <w:p>
      <w:r>
        <w:t>Dieser Auffassung kann aus nachfolgenden Gründen nicht gefolgt werden. Da Dr. E.____ als Kreisarzt ein verwaltungsinterner Arzt ist, sind bei der Würdigung seiner Beurteilungen strenge Anforderungen zu stellen. Wenn auch nur geringe Zweifel an deren Zuverlässigkeit und Schlüssigkeit bestehen, sind ergänzende Abklärungen vorzunehmen (BGE 137 V 210 E. 2.2.2, 135 V 465 E. 4.4). Solche Zweifel sind vorliegend nicht von der Hand zu weisen. Dr. E.____ führt aus, dass der Unfallmechanismus mit einer direkten Kontusion der Schulter nicht geeignet sei, eine Rotatorenmanschettenruptur zu verursachen. Es sei vielmehr von einer degenerativen Rotatorenmanschettenruptur auszugehen. Er widerspricht damit der Einschätzung von Dr. D.____, der – insbesondere in seinem Bericht vom 7. Dezember 2015 – ausführt, dass nach seinem Dafürhalten die grosse Rotatorenmanschettenruptur auf den Unfall vom 29. Juli 2015 zurückzuführen sei. In seinem zweiten Bericht vom 14. Dezember 2015 geht Dr. E.____ nicht auf die Argumente von Dr. D.____ ein (vgl. E. 5.6), welche für eine traumatische Ruptur sprechen. Er weist lediglich nochmals auf degenerative Gelenkschäden hin und stellt fest, dass ein Sturz direkt auf die Schulter eine Ruptur der Rotatorenmanschette biomechanisch nicht bewirken könnte. Diesbezüglich ist jedoch zu beachten, dass im ursprünglichen Unfallbericht vom 16. September 2015 der Unfallhergang derart beschrieben wird, dass der Beschwerdeführer beim Sturz von einem Küchenstuhl mit der Hand auf einem Tisch aufgeschlagen sei; der Unfallvorgang wird in den Akten somit nicht einheitlich dargestellt. Des Weiteren ist zu berücksichtigen, dass Dr. D.____ die Schädigung des Schultergelenks anlässlich der Operation vom 27. November 2015 mit eigenen Augen gesehen hat, wogegen die Einschätzung von Dr. E.____ ausschliesslich auf Akten beruht. Insgesamt bestehen deshalb Zweifel an der Richtigkeit der kreisärztlichen Einschätzung. Die Berichte des behandelnden Arztes Dr. D.____ andererseits genügen – auch wenn sie Zweifel an der Einschätzung von Dr. E.____ hervorrufen – wegen einer zu knappen Begründung alleine nicht, um die Kausalität der Schulterbeschwerden mit überwiegender Wahrscheinlichkeit zu beweisen. Es ist deshalb festzustellen, dass die Frage der Unfallkausalität zwischen dem Ereignis vom 29. Juli 2015 und den geklagten Schulterbeschwerden des Beschwerdeführers gestützt auf die vorhandene medizinische Aktenlage nicht abschliessend beurteilt werden kann.</w:t>
      </w:r>
    </w:p>
    <w:p>
      <w:r>
        <w:rPr>
          <w:b/>
        </w:rPr>
        <w:t>E. 8</w:t>
      </w:r>
    </w:p>
    <w:p>
      <w:r>
        <w:t>Unter diesen Umständen rechtfertigt es sich, die Angelegenheit an die Beschwerdegegnerin zurückzuweisen. Gemäss bundesgerichtlicher Rechtsprechung können die Sozialversicherungsgerichte zwar nicht mehr frei entscheiden, ob sie eine Streitsache an die Verwaltung zurückweisen. Die Beschwerdeinstanz hat vielmehr im Regelfall selbst die nötigen Abklärungen vorzunehmen, wenn sie einen im Verwaltungsverfahren anderweitig erhobenen Sachverhalt überhaupt für gutachtlich abklärungsbedürftig hält oder wenn eine Administrativexpertise in einem rechtserheblichen Punkt nicht beweiskräftig ist (vgl. BGE 137 V 263 E. 4.4.1 ff.). Da die Beschwerdegegnerin vorliegend nicht alle notwendigen Abklärungen betreffend die Unfallkausalität vorgenommen hat und es nicht die Aufgabe der kantonalen Gerichte ist, im Verwaltungsverfahren versäumte Abklärungen nachzuholen, steht einer Rückweisung an die Beschwerdegegnerin auch unter Berücksichtigung der zitierten Rechtsprechung des Bundesgerichts nichts entgegen. Demzufolge ist die Angelegenheit in Aufhebung des angefochtenen Einspracheentscheids vom 29. Februar 2015 an die Beschwerdegegnerin zurückzuweisen. Diese hat weitere medizinische Abklärungen in Bezug auf die Unfallkausalität der geklagten Schulterbeschwerden in Form eines externen fachärztlichen orthopädischen Gutachtens vorzunehmen.</w:t>
      </w:r>
    </w:p>
    <w:p>
      <w:r>
        <w:rPr>
          <w:b/>
        </w:rPr>
        <w:t>E. 9</w:t>
      </w:r>
    </w:p>
    <w:p>
      <w:r>
        <w:t>Zusammenfassend ist aufgrund der vorstehenden Ausführungen festzustellen, dass die Beschwerde in dem Sinne gutzuheissen ist, als der Einspracheentscheid der SUVA vom 29. Februar 2015 aufzuheben und die Angelegenheit zur Vornahme weiterer medizinischer Abklärungen im Sinne der Erwägungen an die Vorinstanz zurückzuweisen ist.</w:t>
      </w:r>
    </w:p>
    <w:p>
      <w:r>
        <w:rPr>
          <w:b/>
        </w:rPr>
        <w:t>E. 10</w:t>
      </w:r>
    </w:p>
    <w:p>
      <w:r>
        <w:t>Art. 61 lit. a ATSG hält fest, dass der Prozess vor dem kantonalen Gericht für die Parteien kostenlos zu sein hat. Es sind deshalb für das vorliegende Verfahren keine Kosten zu erheben. Die ausserordentlichen Kosten sind wettzuschlagen.</w:t>
      </w:r>
    </w:p>
    <w:p>
      <w:r>
        <w:rPr>
          <w:b/>
        </w:rPr>
        <w:t>E. 11</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dass der Einspracheentscheid der SUVA vom 29. Februar 2016 aufgehoben und die Angelegenheit zur Vornahme weiterer medizinischer Abklärungen im Sinne der Erwägungen an die Vorinstanz zurückgewiesen wird.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