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16 282/318 vom 1. Dezember 2016</w:t>
      </w:r>
    </w:p>
    <w:p>
      <w:r>
        <w:t>BL Gerichte, 2016-12-01, DE</w:t>
      </w:r>
    </w:p>
    <w:p>
      <w:r>
        <w:rPr>
          <w:b/>
        </w:rPr>
        <w:t xml:space="preserve">Quelle: </w:t>
      </w:r>
      <w:r>
        <w:t>https://mcp.opencaselaw.ch/entscheid/bl_gerichte_725_16_282_318</w:t>
      </w:r>
    </w:p>
    <w:p>
      <w:r>
        <w:t>FR: BL_GERICHTE 725 16 282/318 du 1 décembre 2016</w:t>
      </w:r>
    </w:p>
    <w:p>
      <w:r>
        <w:t>IT: BL_GERICHTE 725 16 282/318 del 1 dicembre 2016</w:t>
      </w:r>
    </w:p>
    <w:p>
      <w:pPr>
        <w:pStyle w:val="Heading2"/>
      </w:pPr>
      <w:r>
        <w:t>Regeste</w:t>
      </w:r>
    </w:p>
    <w:p>
      <w:r>
        <w:t>Unfallversicherung Der Beschwerdegegnerin gelingt es nicht, den Wegfall der Kausalität nachzuweisen, weshalb sie weiterhin die gesetzlichen Leistungen zu erbringen hat.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Muttenz,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ist demnach einzutreten.</w:t>
      </w:r>
    </w:p>
    <w:p>
      <w:r>
        <w:rPr>
          <w:b/>
        </w:rPr>
        <w:t>E. 2</w:t>
      </w:r>
    </w:p>
    <w:p>
      <w:r>
        <w:t>Strittig und im Folgenden zu prüfen ist, ob die Beschwerdegegnerin ihre Versicherungsleistungen für die Folgen der Unfallereignisse vom 5. Mai 2013 bzw. 3. August 2013 zu Recht per 10. August 2015 eingestellt hat.</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w:t>
      </w:r>
    </w:p>
    <w:p>
      <w:r>
        <w:rPr>
          <w:b/>
        </w:rPr>
        <w:t>E. 2.2</w:t>
      </w:r>
    </w:p>
    <w:p>
      <w:r>
        <w:t>Die Leistungspflicht eines Unfallversicherers gemäss UVG setzt – unter anderem –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2.3</w:t>
      </w:r>
    </w:p>
    <w:p>
      <w:r>
        <w:t>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RKUV 2000 Nr. U 363 S. 45 E. 2, 1994 Nr. U 206 S. 326 E. 3b).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w:t>
      </w:r>
    </w:p>
    <w:p>
      <w:r>
        <w:rPr>
          <w:b/>
        </w:rPr>
        <w:t>E. 2.4</w:t>
      </w:r>
    </w:p>
    <w:p>
      <w:r>
        <w:t>Nach der Rechtsprechung gehören zu den im Sinne von Art. 6 Abs. 1 UVG massgebenden Ursachen auch Umstände, ohne deren Vorhandensein die gesundheitliche Beeinträchtigung nicht zur gleichen Zeit eingetreten wäre. Eine schadenauslösende traumatische Einwirkung wirkt also selbst dann leistungsbegründend, wenn der betreffende Schaden auch ohne das versicherte Ereignis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(Urteile des Bundesgerichts vom 28. Juli 2009, 8C_456/2009, E. 5.3 und vom 15. Januar 2008, 8C_301/2007, E. 5.1.1 mit Hinweis auf SVR 2007 UV Nr. 28 S. 94, U 413/05 E. 4.2). Einem Ereignis kommt nach dem Gesagten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des Bundesgerichts vom 20. Oktober 2011, 8C_380/2011, E. 4.2 und vom 5. April 2007, U 413/05, E. 4.2.3, in: SVR 2007 UV Nr. 28 S. 94).</w:t>
      </w:r>
    </w:p>
    <w:p>
      <w:r>
        <w:rPr>
          <w:b/>
        </w:rPr>
        <w:t>E. 2.5</w:t>
      </w:r>
    </w:p>
    <w:p>
      <w:r>
        <w:t>Die Beschwerdeführerin hat angegeben, dass sie am 5. Mai 2013 den Fuss vertreten habe und nach vorn auf beide Knie gestürzt sei. Am 3. August 2013 sei beim normalen Gehen auf einer unebenen Wiese ein Knacken im Fuss aufgetreten, den sie dann wegen Schmerzen sofort nicht mehr habe belasten können. Dies habe zur notfallmässigen Untersuchung in der C.____ geführt. Die Beschwerdegegnerin anerkannte ihre Leistungspflicht im Zusammenhang mit den beiden Ereignissen.</w:t>
      </w:r>
    </w:p>
    <w:p>
      <w:r>
        <w:rPr>
          <w:b/>
        </w:rPr>
        <w:t>E. 3</w:t>
      </w:r>
    </w:p>
    <w:p>
      <w:r>
        <w:t>Strittig und im Folgenden zu prüfen ist, ob die Swica zu Recht entschieden hat, dass die von der Versicherten geltend gemachten und ärztlich behandelten Beschwerden ab August 2015 mit überwiegender Wahrscheinlichkeit nicht mehr auf die Ereignisse vom 5. Mai bzw. 3. August 2013 zurückzuführen sind.</w:t>
      </w:r>
    </w:p>
    <w:p>
      <w:r>
        <w:rPr>
          <w:b/>
        </w:rPr>
        <w:t>E. 3.1</w:t>
      </w:r>
    </w:p>
    <w:p>
      <w:r>
        <w:t>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3.2</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4.1 Dr. med. D.____, FMH Orthopädische Chirurgie, äusserte in seinem Gutachten vom 31. März 2014 einen dringenden Verdacht auf eine Lisfranc-Läsion im rechten Fuss. Das Ereignis vom 5. Mai 2013 sei überwiegend wahrscheinlich die einzige Ursache der festgestellten gesundheitlichen Störung. Es sei zwar möglich, dass bereits gewisse arthrotische Veränderungen im Tarsometatarsal-Gelenk II vorbestanden seien, aber sie seien klinisch stumm gewesen. Die Versicherte sei in ihrer angestammten Tätigkeit zu über 50% eingeschränkt, während im Sitzen zu verrichtende Tätigkeiten zu 100% mit voller Leistung möglich seien. 4.2 Im Auftrag der Swica erstattete Dr. med. E.____, FMH Orthopädische Chirurgie und Traumatologie des Bewegungsapparates, am 31. März 2015 ihr Gutachten. Sie führte aus, dass anlagebedingte Senk-/Spreizfüsse beidseits mit beidseitigem Hallux valgus, rechts als Rezidiv nach OP und Verkürzung der kleinen Zehe rechts nach OP bestehe, ausserdem ein Zustand nach zweimaliger Distorsion von Sprunggelenk bzw. Mittelfuss rechts im Sommer 2013 und nach dem Ereignis im August 2013 mit Stressfraktur im Schaft MT II. Die Beschwerden würden sich auf den Mittelfuss medial konzentrieren. Durch das Gehen (Laufen) auf nicht ganz planem Untergrund, was kein Unfallereignis darstelle, sei es zur Aktivierung der bereits vorliegenden Arthrose gekommen, durchaus mit plötzlich einschiessenden Schmerzen, die in der Folge auch ein Straucheln, gegebenenfalls Sturz ausgelöst hätten. Bei einer solchen aktivierten Arthrose komme es nicht zu einem Hämatom, in der Regel auch nicht zu einer ausgeprägten Schwellung. Die Indikationen zu den durchgeführten Therapiemassnahmen hätten sich bei den bereits vorliegenden degenerativen Veränderungen ergeben, wobei das Wort "posttraumatisch" unkritisch übernommen worden sei. Eine Zerrung der sehr straffen Bandstrukturen im Mittelfuss habe anhand der Anamnese und der Röntgenaufnahmen nicht vorgelegen, sodass die Vermutung von Dr. D.____ mit einer Verletzung im Lisfranc-Gelenk weder anamnestisch noch klinisch oder radiologisch gestützt werden könne. Der Unfall vom 5. Mai 2013 sei nicht die einzige Mitursache der festgestellten gesundheitlichen Störung. Bei vorbestehenden degenerativen Veränderungen des Mittelfusses hätte auch eine Überlastung im Alltag zu den (gleichen) Beschwerden führen können. Somit sei das Ereignis eine nur mögliche Mitursache. Spätestens nach vier bis sechs Wochen sei nach den einzeln geschilderten Ereignissen im Sommer 2013 der Status quo ante erreicht gewesen. Nach dem Ereignis sei keine richtunggebende oder dauernde Verschlimmerung einer vorbestehenden Gesundheitsschädigung aufgetreten. Strukturelle Verletzungen hätten ausgeschlossen werden können. Unfallbedingt bestehe keine Arbeitsunfähigkeit, krankheitsbedingt derzeit eine 50%ige Arbeitsunfähigkeit; nach entsprechender Einlagen- und Schuhversorgung sowie Belastungstraining werde eine rasche Steigerung auf 100% Arbeitsfähigkeit empfohlen. Krankheitsbedingte Einschränkungen würden sich ausschliesslich für Tätigkeiten im Gehen und Stehen ergeben. 4.3 Nachdem die Swica eine Einstellung der Leistungen aus der Unfallversicherung angekündigt und der Swica Krankenversicherung weitergegeben hatte, wurde Dr. med. F.____, FMH Innere Medizin, Kardiologie und Sportmedizin, von der Krankenversicherung mit einer Abklärung beauftragt. Dr. F.____ führte – nach Untersuchung der Versicherten – mit Bericht vom 18. Oktober 2015 aus, dass er sich in allen Punkten Dr. D.____ anschliesse. Die Schlussfolgerungen von Dr. D.____, wonach keine unfallbedingte Arbeitsunfähigkeit vorliege, würden nicht der Realität entsprechen. 4.4 Der behandelnde Arzt Dr. med. G.____, FMH Orthopädische Chirurgie und Traumatologie des Bewegungsapparates, nahm zu Handen von Dr. F.____ mit Bericht vom 13. November 2015 Stellung. Unter Verweis auf den Bericht über die Nachkontrolle gleichen Datums bestätigte er, dass die schwere OSG-Distorsion zu folgenden Diagnosen und Operationen geführt habe: Laterale Verlängerungsosteotomie Calcaneus, Revision Tibialis posterior-Sehne mit Refixation des Os Tibiale externum vom 2. September 2014 und posttraumatisch rezidivierenden Schmerzen TMT II sowie medialer Fussrand bei Os tibiale externum nach schwerem Distorsionstrauma rechts am 5. Mai 2013. Die Arthrose am Mittelfuss (TMT II) sei ein posttraumatischer Zustand nach Lisfranc-Verletzung, der im Rahmen der schweren Rück- und Mittelfussdistorsion stattgefunden habe. Der progrediente Knick-/Senkfuss mit einem Os tibiale externum, welches per se angeboren sei, habe sich seit dem Trauma verschlechtert und sei ab 5. Mai 2013 schmerzhaft gewesen. Insofern werde von einem Trauma ausgegangen, welches auch hier die Synostose zwischen Os tibiale externum und Os navikulare traumatisiert habe und es werde auch diesbezüglich auf einem posttraumatischen Geschehen beharrt. Demzufolge werde der Unfallversicherer um Kostenübernahme gebeten.</w:t>
      </w:r>
    </w:p>
    <w:p>
      <w:r>
        <w:rPr>
          <w:b/>
        </w:rPr>
        <w:t>E. 5</w:t>
      </w:r>
    </w:p>
    <w:p>
      <w:r>
        <w:t>Die Beschwerdegegnerin hat ihre Leistungseinstellung mit der Behauptung begründet, es handle sich beim Fussleiden um eine Zufallsdiagnose und eine Stressfraktur, welche auch bei einem alltäglichen alternativen Belastungsfaktor zu annähernd gleicher Zeit die gleiche Gesundheitsschädigung bewirkt hätte. Sie beruft sich also darauf, dass das Ereignis vom 5. Mai 2013 lediglich als Gelegenheits- oder Zufallsursache zu qualifizieren sei und jede andere alltägliche Bewegung die gleiche Schädigung hätte auslösen können. Dabei stützt sie sich auf das Gutachten von Dr. D.____. Die Gutachterin hat allerdings angegeben, dass der Unfall vom 5. Mai 2013 zwar nicht die einzige, aber doch Mitursache der festgestellten gesundheitlichen Störung gewesen sei. Damit ist der Unfall aber mindestens eine Teil- und nicht nur Gelegenheitsursache für die geklagten Beschwerden, weshalb die Beschwerdegegnerin ihre Leistungspflicht anfänglich zu Recht bejaht hat.</w:t>
      </w:r>
    </w:p>
    <w:p>
      <w:r>
        <w:rPr>
          <w:b/>
        </w:rPr>
        <w:t>E. 5.1</w:t>
      </w:r>
    </w:p>
    <w:p>
      <w:r>
        <w:t>Im vorliegenden Fall wurde während einer gewissen Zeit erfolglos eine konservative Behandlung durchgeführt. Im Nachhinein ist gestützt auf die Beurteilung von Dr. G.____ klar geworden, dass die Indikation für die inzwischen durchgeführten Operationen durch die Distorsion am 5. Mai 2013 und die Retraumatisierung am 3. August 2013 gesetzt worden ist. Die Beschwerdegegnerin geht davon aus, dass die Versicherte am 3. August 2013 wegen eines einschiessenden Schmerzes gestürzt ist. Dieses Ereignis wie auch der Vorfall vom 5. Mai 2013 sind zu Recht von keiner Seite als alltägliche Bewegungsabläufe qualifiziert worden. Ein Vorzustand ist nur insofern verzeichnet, als die Versicherte fünf Jahre vorher eine Hallux valgus-Operation gehabt hat. Diese steht aber in keinerlei Zusammenhang mit den Beschwerden im Mittelfuss, die mit dem Ereignis vom 5. Mai 2013 zumindest symptomatisch geworden sind. Es kann bei vorheriger Beschwerdelosigkeit bei einer aktiven, sportlichen Versicherten nicht einfach ohne weiteres davon ausgegangen werden, dass der Operationsbedarf lediglich bei Gelegenheit der unfallbedingten kurativen und diagnostischen Handlungen entdeckt worden wäre. Denn es liegen keine Hinweise auf einen massiven Vorzustand vor, bei dem eine alltägliche Bewegung zur gleichen Schädigung geführt hätte. Ein solcher massiver Vorzustand kann auch nicht aufgrund der bildgebenden Dokumente angenommen werden. Die Beschwerdegegnerin übersieht zudem, dass eine Arthrose auch erst als Folge einer unfallbedingten Schädigung auftreten und darum auch unfallbedingt sein kann.</w:t>
      </w:r>
    </w:p>
    <w:p>
      <w:r>
        <w:rPr>
          <w:b/>
        </w:rPr>
        <w:t>E. 5.2</w:t>
      </w:r>
    </w:p>
    <w:p>
      <w:r>
        <w:t>Der Versicherten kann sodann nicht zum Nachteil ausgelegt werden, dass zunächst eine konservative Behandlung durchgeführt worden ist und das Ausmass der Schädigung anfänglich von ärztlicher Seite nicht richtig eingeschätzt worden ist. Dass die Operationen erst relativ spät durchgeführt worden sind, ist nicht auf eine Weigerungshaltung der Beschwerdeführerin zurückzuführen und darum steht auch keine Verletzung der Schadenminderungspflicht im Raum. Gewissen Schädigungen ist zudem inhärent, dass sie erst mit zeitlicher Verzögerung grössere Beschwerden verursachen. Vorliegend ist von einer initialen – sicher teilweisen – Schädigung am 5. Mai 2013 mit Retraumatisierung am 3. August 2013 auszugehen.</w:t>
      </w:r>
    </w:p>
    <w:p>
      <w:r>
        <w:rPr>
          <w:b/>
        </w:rPr>
        <w:t>E. 5.3</w:t>
      </w:r>
    </w:p>
    <w:p>
      <w:r>
        <w:t>Nachdem die Beschwerdegegnerin ihre Leistungspflicht für die erste Zeit nach dem Unfall bis 10. August 2015 bejaht hat, liegt es an ihr, den Wegfall der Kausalität nachzuweisen (vgl. oben E. 2.3). Gestützt auf die vorliegenden medizinischen Akten kann sie den Status quo sine nicht auf August 2015 festsetzen mit der Begründung, es handle sich um einen krankhaften Vorzustand bzw. eine krankhafte Entwicklung. Da es ihr demzufolge nicht gelungen ist, den Wegfall der Kausalität nachzuweisen, hat sie weiterhin die gesetzlichen Leistungen zu erbringen.</w:t>
      </w:r>
    </w:p>
    <w:p>
      <w:r>
        <w:rPr>
          <w:b/>
        </w:rPr>
        <w:t>E. 6</w:t>
      </w:r>
    </w:p>
    <w:p>
      <w:r>
        <w:t>Zusammenfassend ergibt sich somit, dass die Beschwerdegegnerin ihre Versicherungsleistungen für die Folgen der Unfallereignisse vom 5. Mai und 3. August 2013 zu Unrecht eingestellt hat. Die gegen den betreffenden Einspracheentscheid vom 4. August 2016 erhobene Beschwerde ist demnach gutzuheissen.</w:t>
      </w:r>
    </w:p>
    <w:p>
      <w:r>
        <w:rPr>
          <w:b/>
        </w:rPr>
        <w:t>E. 7</w:t>
      </w:r>
    </w:p>
    <w:p>
      <w:r>
        <w:t>Es bleibt über die Kosten zu befinden.</w:t>
      </w:r>
    </w:p>
    <w:p>
      <w:r>
        <w:rPr>
          <w:b/>
        </w:rPr>
        <w:t>E. 7.1</w:t>
      </w:r>
    </w:p>
    <w:p>
      <w:r>
        <w:t>Art. 61 lit. a ATSG hält fest, dass der Prozess vor dem kantonalen Gericht für die Parteien kostenlos zu sein hat. Es sind deshalb für das vorliegende Verfahren keine Kosten zu erheben.</w:t>
      </w:r>
    </w:p>
    <w:p>
      <w:r>
        <w:rPr>
          <w:b/>
        </w:rPr>
        <w:t>E. 7.2</w:t>
      </w:r>
    </w:p>
    <w:p>
      <w:r>
        <w:t>Laut Art. 61 lit. g ATSG hat die obsiegende beschwerdeführende Person Anspruch auf Ersatz der Parteikosten. Der Beschwerdeführerin als obsiegende Partei ist demnach eine Parteientschädigung zu Lasten der Beschwerdegegnerin zuzusprechen. Der in der Honorarnote vom 27. Oktober 2016 für das vorliegende Verfahren geltend gemachte Zeitaufwand von insgesamt 10.83 Stunden erweist sich in Anbetracht der sich stellenden Sachverhalts- und Rechtsfragen als angemessen. Nicht zu beanstanden sind sodann die in der Honorarnote ausgewiesenen Auslagen in der Höhe von insgesamt Fr. 29.50. Der Beschwerdeführerin ist deshalb eine Parteientschädigung in der geltend gemachten Höhe von Fr. 2‘371.15 (10.83 Stunden à Fr. 200.-- + Auslagen von Fr. 29.50 zuzüglich 8% Mehrwertsteuer) zu Lasten der Beschwerdegegnerin zuzusprechen. Demgemäss wird erkannt: ://: 1. Die Beschwerde wird gutgeheissen, der Einspracheentscheid vom 4. August 2016 aufgehoben und festgestellt, dass die Beschwerdegegnerin der Beschwerdeführerin die gesetzlichen Leistungen über den 10. August 2015 hinaus zu erbringen hat. 2. Es werden keine Verfahrenskosten erhoben. 3. Die Beschwerdegegnerin hat der Beschwerdeführerin eine Parteientschädigung in der Höhe von Fr. 2‘371.85 (inklusive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