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15 42 vom 27. August 2015</w:t>
      </w:r>
    </w:p>
    <w:p>
      <w:r>
        <w:t>BL Gerichte, 2015-08-27, DE</w:t>
      </w:r>
    </w:p>
    <w:p>
      <w:r>
        <w:rPr>
          <w:b/>
        </w:rPr>
        <w:t xml:space="preserve">Quelle: </w:t>
      </w:r>
      <w:r>
        <w:t>https://mcp.opencaselaw.ch/entscheid/bl_gerichte_725_15_42</w:t>
      </w:r>
    </w:p>
    <w:p>
      <w:r>
        <w:t>FR: BL_GERICHTE 725 15 42 du 27 août 2015</w:t>
      </w:r>
    </w:p>
    <w:p>
      <w:r>
        <w:t>IT: BL_GERICHTE 725 15 42 del 27 agosto 2015</w:t>
      </w:r>
    </w:p>
    <w:p>
      <w:pPr>
        <w:pStyle w:val="Heading2"/>
      </w:pPr>
      <w:r>
        <w:t>Regeste</w:t>
      </w:r>
    </w:p>
    <w:p>
      <w:r>
        <w:t>Leistungen</w:t>
      </w:r>
    </w:p>
    <w:p>
      <w:pPr>
        <w:pStyle w:val="Heading2"/>
      </w:pPr>
      <w:r>
        <w:t>Erwägungen</w:t>
      </w:r>
    </w:p>
    <w:p>
      <w:r>
        <w:rPr>
          <w:b/>
        </w:rPr>
        <w:t>E. 1</w:t>
      </w:r>
    </w:p>
    <w:p>
      <w:r>
        <w:t>Auf die frist- und formgerecht beim örtlich wie sachlich zuständigen Gericht erhobene Beschwerde ist einzutreten. 2.1 Gemäss Art. 6 des Bundesgesetzes über die Unfallversicherung (UVG) vom 20. März 1981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2.2 Ein Unfall ist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2.3 Nach der Rechtsprechung bezieht sich das Begriffsmerkmal der Ungewöhnlichkeit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 2.4 Nach Lehre und Rechtsprechung kann das Merkmal des ungewöhnlichen äusseren Faktors in einer unkoordinierten Bewegung (RKUV 2000 Nr. U 368 S. 100 E. 2d mit Hinweisen; Alfred Maurer , Schweizerisches Unfallversicherungsrecht, 2. Aufl., Bern 1989,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 3.1 Gemäss Art. 6 Abs. 2 UVG kann der Bundesrat Körperschädigungen, die den Folgen eines Unfalles ähnlich sind, in die Versicherung einbeziehen. Von dieser Kompetenz hat der Bundesrat in Art. 9 Abs. 2 der Verordnung über die Unfallversicherung (UVV) vom 20. Dezember 1982 Gebrauch gemacht und folgende Körperschädigungen, sofern sie nicht eindeutig auf eine Erkrankung oder eine Degeneration zurückzuführen sind, auch ohne ungewöhnliche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136 E. 4a, 147 E.2b, je mit Hinweisen). 3.2 Nach der bundesgerichtlichen Rechtsprechung müssen bei unfallähnlichen Körperschädigungen nach Art. 9 Abs. 2 UVV zur Begründung der Leistungspflicht des Unfallversicherers mit Ausnahme der Ungewöhnlichkeit die übrigen Tatbestandsmerkmale des Unfalls erfüllt sein. Besondere Bedeutung kommt hierbei der Voraussetzung des äusseren Ereignisses zu, das heisst eines ausserhalb des Körpers liegenden, objektiv feststellbaren, sinnfälligen, eben unfallähnlichen Vorfalles (BGE 129 V 466 E. 2.2). Die schädigende äussere Einwirkung kann in einer körpereigenen Bewegung bestehen (BGE 129 V 466 E. 4.1 mit Hinweisen, vgl. auch BGE 139 V 327 E. 3.3.1). Das Auftreten von Schmerzen allein gilt noch nicht als äusserer Faktor im Sinne der Rechtsprechung zu Art. 9 Abs. 2 UVV, ein solcher ist also nicht gegeben, wenn die versicherte Person einzig das (erstmalige) Auftreten von Schmerzen angibt, aber keine gleichzeitig mitwirkende äussere Komponente zu benennen vermag (BGE 129 V 466 E. 4.2.1).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(BGE 139 V 327 E. 3.3.1).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Die ausschliesslich physiologische Beanspruchung des Skeletts, der Gelenke, Muskeln, Sehnen und Bänder stellt keinen äusseren Faktor dar, dem ein gegenüber der gewohnten, üblichen körperlichen Belastung gesteigertes Gefährdungspotenzial innewohnen würde (BGE 129 V 466 E. 4.2.2).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(BGE 129 V 466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E. 3.3.1, 129 V 466 E. 4.3; vgl. auch Urteile des Bundesgerichts vom 8. Mai 2014, 8C_40/2014, E. 2.2.3, vom 16. Juli 2014, 8C_147/2014, E. 2.4, vom 10. Oktober 2014, 8C_451/2014, 8C/453/2014, E. 6 und vom 21. November 2014, 8C_620/2014, E. 2.2, je mit weiteren Hinweisen). 4.1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4.2 Die einzelnen Umstände des Unfallgeschehens sind von der versicherten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auswirkt (BGE 116 V 136 E. 4b, 114 V 298 E. 5b, 111 V 201 E. 6b; RKUV 1990 Nr. U 86 S. 50).</w:t>
      </w:r>
    </w:p>
    <w:p>
      <w:r>
        <w:rPr>
          <w:b/>
        </w:rPr>
        <w:t>E. 5</w:t>
      </w:r>
    </w:p>
    <w:p>
      <w:r>
        <w:t>Im vorliegenden Fall ist unbestritten, dass es sich beim Ereignis vom März 2012 nicht um einen Unfall im Sinne von Art. 4 ATSG handelt, fehlt es doch an einem für den Unfallbegriff erforderlichen ungewöhnlichen äusseren Faktor auf den menschlichen Körper wie zum Beispiel einen Sturz (vgl. BGE 134 V 75 E. 2.3). Nachfolgend ist daher zu prüfen, ob das Ereignis die Voraussetzungen einer unfallähnlichen Körperschädigung im Sinne von Art. 6 Abs. 2 UVG in Verbindung mit Art. 9 Abs. 2 UVV erfüllt. Die Beschwerdegegnerin verneint dies und macht im Wesentlichen geltend, dass die geltend gemachten Schulterschmerzen ohne konkreten äusseren Anlass eingetreten seien. Schmerzen die sich einzig nach/während der ausgeübten Tätigkeit ohne einen besonderen Anlass oder eine bestimmte Einwirkung manifestieren würden, würden keine Anspruchsgrundlage zur Anerkennung einer unfallähnlichen Körperschädigung darstellen. Der Beschwerdeführer bestreitet dies. 6. Der rechtserhebliche Sachverhalt stellt sich wie folgt dar: 6.1. Der Beschwerdeführer hielt in seiner Unfallschilderung vom 17. Dezember 2012 fest, dass seine Arbeit als Maschinist im B. aufwändig und mit körperlichem Kraftaufwand verbunden sei. Bei dem in der Folge geschilderten Arbeitsablauf wurde auf das Lösen von Schrauben mit dem verlängerten T-Steckschlüssel mit viel Kraftaufwand stehend und mit einer ruckartigen Armbewegung hingewiesen. Auch die Tätigkeit als Techniker wurde beschrieben. Bei dieser Arbeit würden ruckartige und kraftzehrende Armbewegungen zum Ablauf gehören und eine plötzliche unbeabsichtigte Armbewegung sei schnell passiert. Durch den ständig anhaltenden Zug sowie die Belastungen habe sich die Rissläsion der Rotatorenmanschette vergrössert, was zu zunehmenden und anhaltenden Schmerzen in der Nacht geführt habe. Dadurch sowie wegen der schleichenden Kraftlosigkeit am Tage habe er den Arzt aufgesucht. Beim anschliessenden MRI habe man den Riss der Rotatorenmanschette erkannt. Betreffend die Ursache habe er darauf hingewiesen, dass die Beschwerden von der Arbeit kämen, was der Oberarzt auch bestätigt habe. Dennoch sei die Rotatorenmanschettenruptur als Krankheit und nicht als Unfall behandelt worden. Am 3. Februar 2013 ergänzte der Beschwerdeführer, dass eine plötzliche ruckartige Bewegung des Arms unter starker Kraftaufwendung zu den Beschwerden geführt habe. Die erste ärztliche Behandlung habe am 19. März 2012 beim Hausarzt Dr. C. , stattgefunden. Dieser habe ihn ins Spital D. überwiesen. 6.2 In der Schadenmeldung vom 24. Januar 2013 wurde zum Sachverhalt ausgeführt, der Beschwerdeführer habe beim Lösen von Schrauben und Verstrebungen Schmerzen an der linken Schulter verspürt. Der Zeitpunkt des Ereignisses wurde auf den 30. April 2012 (recte: März 2012) datiert. 6.3 Im Rahmen des Einspracheverfahrens führte der Beschwerdeführer zum Ereignis aus, dass er an seinem Arbeitsplatz mit grossem Kraftaufwand Schrauben habe lösen müssen. Dabei habe er sehr kraftvolle und ruckartige Bewegungen mit den Armen ausgeführt. Es sei offensichtlich, dass sich die Verletzung bei diesem Vorgang ereignet habe. Ebenso deutlich sei, dass es sich bei diesem Vorgang, welcher mit grösster Anstrengung habe ausgeübt werden müssen, nicht um eine normale Körperbewegung handle, sondern um ein sinnfälliges Ereignis, welches ein Gefährdungspotential für eine Verletzung beinhalte. Schliesslich könne das Ereignis auch zeitlich genau zugeordnet werden, da er die erwähnten Arbeiten (Schrauben lösen unter grossem Kraftaufwand) nicht permanent ausüben müsse. Im Zusammenhang mit dem strittigen Ereignis sei festzustellen, dass er zwischen dem 5. März 2012 und dem 18. März 2012 die besagten Arbeiten habe ausführen müssen. 6.4 An dieser Darstellung des Sachverhaltes hielt der Beschwerdeführer auch in der vorliegend strittigen Beschwerde vom 2. Februar 2015 fest. 6.5 Anlässlich der heutigen Parteiverhandlung konkretisierte der Beschwerdeführer seine Aussage und liess verlauten, dass er die anstrengenden Arbeiten nur an einem Tag zwischen dem 5. März 2012 und dem 18. März 2012 habe ausüben müssen. Das Ereignis lasse sich unter Zugrundelegung der Arbeitspläne zeitlich genau eingrenzen. 6.6.1. Den medizinischen Unterlagen ist zu entnehmen, dass der Beschwerdeführer am 19. März 2012 bei seinem Hausarzt Dr. C. in Behandlung war. Dieser überwies ihn wegen eines Verdachts auf eine AC-Gelenksarthrose gleichentags ans Spital D. . Gemäss dem Bericht vom 30. April 2012 sei die Überweisung wegen einer Krankheit erfolgt. Die am 11. Mai 2012 durchgeführte MRI-Untersuchung ergab, dass beim Beschwerdeführer diskrete Zeichen einer AC-Gelenksarthrose mit wenig Flüssigkeit im Gelenksspalt und eine Tendinose der Supraspinatussehne vorgelegen haben. Am 16. August und am 30. August 2012 wurde der Beschwerdeführer im Spital D. an der linken Schulter operiert. Im Sprechstundenbericht vom 18. Januar 2013 zuhanden von Dr. C. führte das Spital D. aus, dass es in den letzten Wochen zu einer deutlichen Beschwerdebesserung gekommen sei. Erfreulicherweise könne der Beschwerdeführer seit dem 27. Dezember 2012 wieder 100% arbeiten. Noch immer bestehe aber eine deutliche Schwäche in der linken Schulter. In seinem Bericht vom 31. Mai 2013 hielt Dr. C. fest, dass der Beschwerdeführer ihn am 19. März 2012 aufgesucht habe, weil er „in letzter Zeit“ Schmerzen im Bereich des linken AC-Gelenks verspürt habe. Er bejahte die Kausalität der Beschwerden und hielt fest, dass diese ausschliesslich Unfallfolgen seien. 6.6.2. Die Beschwerdegegnerin holte für die Klärung des medizinischen Sachverhalts eine Stellungnahme von ihrem Vertrauensarzt Dr. med. E. ein. Am 9. Juli 2012 kam dieser zum Schluss, dass aufgrund der vorliegenden medizinischen Unterlagen die aktuellen Behandlungen nicht kausal oder teilkausal zum Ereignis vom 30. April (recte März) 2015 seien. Es werde vom Beschwerdeführer kein konkretes Ereignis genannt, sondern auf die Arbeit als Bühnentechniker verwiesen, bei welcher mit viel Kraftaufwand und mit ruckartigen Armbewegungen Arbeitsvorgänge ausgeführt würden. Auch in den medizinischen Berichten werde nicht auf ein einzelnes Ereignis hingewiesen. Die AC-Gelenksarthrose sowie die Supraspinatussehnenläsion seien unfallfremd und würden die Beschwerden erklären. Am 8. Juli 2014 holte die Beschwerdegegnerin einen zusätzlichen Bericht bei Dr. med. F. , FMH Physikalische Medizin und Rehabilitation, ein. Diese führte am 22. August 2014 im Wesentlichen aus, dass sich unter Berücksichtigung aller Gegebenheiten und Befunde weder in der konventionellen Bildgebung der linken Schulter noch im MRI strukturelle Organkorrelate einer unfallbedingten Läsion objektivieren lassen würden. Die Umstände bzw. der Zeitpunkt des Ereignisses seien unklar. Zudem fehle ein charakteristischer Verlauf der Beschwerdesymptomatik, welcher auf eine frische Schädigung des linken Schultergelenks im Rahmen eines konkreten Ereignisses hinweise. Zudem sei der angebliche Unfallmechanismus dafür ungeeignet. Im Rahmen ihrer Untersuchung holte Dr. F. bei Dr. med. G. , FMH Radiologie, eine Zweitbeurteilung ein. Dieser hielt am 14. August 2014 unter anderem fest, dass eine eher geringe Traumatisierung des AC-Gelenks bei wenig Erguss und äusserst geringer Signalalteration denkbar wäre. 7.1. In Würdigung der Aussagen und der medizinischen Berichte steht fest, dass es im vorliegenden Fall an einer echtzeitlichen Beschreibung des Hergangs des fraglichen Ereignisses fehlt. Die erste Hergangsschilderung findet sich in den Ausführungen des Beschwerdeführers vom 17. Dezember 2012. Darin beschrieb er seine Arbeit als Maschinist und Techniker im B. . Insbesondere wies er auf das jeweils anstrengende Lösen von Schrauben mit dem verlängerten T-Steckschlüssel mit viel Kraftaufwand und mit einer ruckartigen Armbewegung hin. Ruckartige und kraftzehrende Armbewegungen würden zum Ablauf gehören und eine plötzliche unbeabsichtigte Armbewegung sei schnell passiert. Diese Tätigkeiten hätten die Rissläsion der Rotatorenmanschette vergrössert, was zu zunehmenden und anhaltenden Schmerzen in der Nacht geführt habe. Deshalb sowie wegen der schleichenden Kraftlosigkeit am Tage habe er den Arzt aufgesucht. Diese Angaben werden - wenn auch verkürzt - in der Unfallmeldung der Arbeitgeberin vom 24. Januar 2013 bestätigt. 7.2 Hierzu ist festzuhalten, dass es sich bei den vorstehend zitierten Angaben lediglich um eine allgemeine Schilderung der konkreten Arbeitsabläufe handelt. Ein äusserer Faktor, der die konkrete Ursache der Sehnenruptur sein könnte und welcher auf einen bestimmten Zeitpunkt terminierte werden kann, wird nicht erwähnt. Die vom Beschwerdeführer in der Hergangsschilderung am 17. Dezember 2012 beschriebenen ruckartigen und kräftezehrenden Armbewegungen erfüllen die Sinnfälligkeit im Sinne der Rechtsprechung nicht, gehören sie doch zur gängigen Tätigkeit des Versicherten. Er kann in seinen Ausführungen keinen objektiv feststellbaren bzw. sinnfälligen Vorfall wie beispielsweise ein Ausoder Abrutschen mit dem T-Steckschlüssel, ein Stolpern oder ähnliches nennen, welcher bei diesen für ihn alltäglichen beruflichen Verrichtungen aufgetreten wäre und welcher ein deutliches und davon unterscheidbares äusseres Ereignis darstellen würde. Der von ihm formulierte Sachverhalt enthält daher keinen Verlauf mit gesteigertem Gefährdungspotential, welcher im direkten Anschluss daran die für die Anerkennung einer Rotatorenmanschettenruptur im Sinne von Art. 9 Abs. 2 UVV typischen Symptome wie Kraftlosigkeit und Schmerzen unmittelbar ausgelöst hat (vgl. Urteil des Bundesgerichts vom 24. März 2011, 8C_743/2010, E. 4). Damit steht aber fest, dass die Beschwerden des Beschwerdeführers bei Ausübung eines normalen, üblichen Bewegungsablaufs auftraten. Etwas anderes ist weder im Rahmen des Verwaltungsverfahrens noch im vorliegenden Beschwerdeverfahren geäussert worden und ist auch den Arztberichten nicht zu entnehmen. Auch hat der Beschwerdeführer gegenüber den behandelnden Ärzten nicht von einem solchen speziellen Ereignis als Ursache der Beschwerden gesprochen, sondern lediglich erwähnt, dass diese ihren Ursprung in der Arbeit hätten. Daher ist davon auszugehen, dass das Lösen der Schrauben zwar eine starke physiologische Beanspruchung darstellt, aber keine Programmwidrigkeit im Bewegungsablauf impliziert hat. Unter diesen Umständen handelt es sich beim Supraspinatussehnenruptur nicht um eine unfallähnliche Körperschädigung im Sinne des Gesetzes. 7.3 Zusammenfassend ist festzustellen, dass aufgrund der vorstehenden Ausführungen die Voraussetzungen für die Bejahung einer unfallähnlichen Körperschädigung im Sinne von Art. 6 Abs. 2 UVG in Verbindung mit Art. 9 Abs. 2 nicht mit überwiegender Wahrscheinlichkeit erfüllt sind. Unter diesen Umständen erübrigen sich weitergehende Ausführungen zur Kritik des Beschwerdeführers an den medizinischen Unterlagen. Die Beschwerdegegnerin hat demnach ihre Leistungspflicht für das Ereignis vom März 2012 zu Recht verneint, weshalb die Beschwerde abzuweisen ist.</w:t>
      </w:r>
    </w:p>
    <w:p>
      <w:r>
        <w:rPr>
          <w:b/>
        </w:rPr>
        <w:t>E. 8</w:t>
      </w:r>
    </w:p>
    <w:p>
      <w:r>
        <w:t>Art. 61 lit. a ATSG bestimmt, dass das Beschwerdeverfahren vor dem kantonalen Gericht für die Parteien kostenlos zu sein hat. Es sind deshalb für das vorliegende Verfahren keine Kosten zu erheben. Die ausserordentlichen Kosten werden wettgeschlagen.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