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21 409/81 vom 20. April 2022</w:t>
      </w:r>
    </w:p>
    <w:p>
      <w:r>
        <w:t>BL Gerichte, 2022-04-20, DE</w:t>
      </w:r>
    </w:p>
    <w:p>
      <w:r>
        <w:rPr>
          <w:b/>
        </w:rPr>
        <w:t xml:space="preserve">Quelle: </w:t>
      </w:r>
      <w:r>
        <w:t>https://mcp.opencaselaw.ch/entscheid/bl_gerichte_720_21_409_81</w:t>
      </w:r>
    </w:p>
    <w:p>
      <w:r>
        <w:t>FR: BL_GERICHTE 720 21 409/81 du 20 avril 2022</w:t>
      </w:r>
    </w:p>
    <w:p>
      <w:r>
        <w:t>IT: BL_GERICHTE 720 21 409/81 del 20 aprile 2022</w:t>
      </w:r>
    </w:p>
    <w:p>
      <w:pPr>
        <w:pStyle w:val="Heading2"/>
      </w:pPr>
      <w:r>
        <w:t>Regeste</w:t>
      </w:r>
    </w:p>
    <w:p>
      <w:r>
        <w:t>Begutachtung</w:t>
      </w:r>
    </w:p>
    <w:p>
      <w:pPr>
        <w:pStyle w:val="Heading2"/>
      </w:pPr>
      <w:r>
        <w:t>Erwägungen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IVV sowie des ATSG in der bis 31. Dezember 2021 gültig gewesenen Fassung anwendbar (vgl. Urteil des Bundesgerichts vom 23. Februar 2022, 8C_455/2021 E. 2). Sie werden im Folgenden jeweils in dieser Version wiedergegeben, zitiert und angewendet. 3.1 Nach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Die Verfahrensleitung liegt dabei beim Versicherungsträger, dessen Ermessensspielraum in Bezug auf Notwendigkeit, Umfang und Zweckmässigkeit von medizinischen Erhebungen gross ist (vgl. Urteil des Bundesgerichts vom 7. November 2013, 8C_481/2013, E. 3.4). Die kumulativ zu erfüllende Voraussetzung der Zumutbarkeit ist objektiv und subjektiv zu verstehen.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(vgl. BGE 134 V 61 E. 4.2.1 S. 71). 3.2 Die Gutachterwahl bei polydisziplinären MEDAS-Begutachtungen hat immer nach dem Zufallsprinzip zu erfolgen (Art. 72 bis Abs. 2 IVV; BGE 138 V 271 E. 1.1, 139 V 349 E. 5.2). In einem ersten Schritt teilt die IV-Stelle der versicherten Person mit, dass eine Expertise eingeholt werden soll; zugleich gibt sie ihr die Art der vorgesehenen Begutachtung (poly- oder mono- bzw. bidisziplinär) sowie die vorgesehenen Fachdisziplinen und Gutachterfragen bekannt (vgl. auch Rz. 2077 ff. des Kreisschreibens über das Verfahren in der Invalidenversicherung [KSVI], gültig ab 1. Januar 2010; Stand 1. Januar 2018). In einem zweiten Schritt teilt die IV-Stelle der versicherten Person die mittels Zufallszuweisung (durch die vom Bundesamt für Sozialversicherungen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die versicherte Person die Möglichkeit, materielle oder formelle personenbezogene Einwendungen geltend zu machen (vgl. BGE 139 V 349 E. 5.2.2). Dieses Zuweisungsmodell soll generelle, aus den Rahmenbedingungen des Gutachterwesens fliessende Abhängigkeits- und Befangenheitsbefürchtungen neutralisieren (vgl. BGE 139 V 349 E. 5.2.2.1).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(vgl. BGE 139 V 349 E. 5.2.1, 5.2.2 und 5.2.2.1; Urteil des Bundesgerichts vom 6. August 2013, 9C_475/2013, E. 2.1). 4.1 Im vorliegenden Verfahren ist die Notwendigkeit der vorgesehenen polydisziplinären Begutachtung nicht strittig. Zudem trägt der Beschwerdeführer keine triftigen Ablehnungsgründe gegen die beauftragten medizinischen Experten vor. Solche sind aufgrund der Aktenlage auch nicht ersichtlich. Ob das Gutachten die inhaltlichen und beweismässigen Anforderungen an eine zu erstattende ärztliche Expertise erfüllt, wird im Rahmen eines allfälligen Hauptverfahrens zu entscheiden sein. Streitig und zu prüfen ist aber, ob die IV-Stelle zu Recht die Expertise bei der SMAB AG in St. Gallen angeordnet hat und falls ja, ob der Begutachtung die behauptete fehlende Reisefähigkeit des Beschwerdeführers entgegensteht. 4.2 Wie in Erwägung 3.2 hiervor ausgeführt, sind die Gutachterstellen bei polydisziplinären Gutachten von Gesetzes wegen nach dem Zufallsprinzip zu bestimmen (vgl. Art. 72 bis Abs. 2 IVV). Das Vorgehen der IV-Stelle, die polydisziplinäre Begutachtung zufallsbasiert zu vergeben, ist daher im Grundsatz rechtskonform. Zu prüfen bleibt, ob dem Beschwerdeführer die Begutachtung ausserhalb des Raums Nordwestschweiz medizinisch zumutbar ist. Er bestreitet dies insbesondere unter Berufung auf den Bericht der G.____ vom 19. August 2021, wonach der Untersuchungsbefund auf der Höhe LWK 4/5 einen Riss des Anulus fibrosus foraminal links und leichtgradige rezessale Engen beidseits zeige. Zudem verweist er auf das Attest des behandelnden Arztes Dr. F.____ vom 29. Oktober 2021, wonach er aus gesundheitlichen Gründen nicht länger als 30 Minuten sitzen dürfe. Damit vermag der Beschwerdeführer aber nicht durchzudringen. Zunächst findet sich in den genannten medizinischen Berichten keine Begründung dafür, weshalb er nicht bzw. nur eingeschränkt reisefähig sein soll. Einen solchen Schluss lassen auch die bei den Akten liegenden medizinischen Unterlagen nicht zu. Vielmehr ist aufgrund der nachvollziehbaren Stellungnahme der RAD-Ärztin Dr. H.____, Fachärztin für Physikalische und Rehabilitative Medizin, vom 3. November 2021 davon auszugehen, dass keine klinisch-objektive Befunde vorliegen, die gegen eine Reisefähigkeit des Beschwerdeführers sprechen. Sie weist darauf hin, dass es ihm möglich sei, während der Fahrt mit den öffentlichen Verkehrsmitteln die Körperposition nach Bedarf zu ändern; bei einer Anreise mit dem Auto wäre es möglich und zumutbar, Pausen einzuplanen. Ihre Beurteilung erfolgte in Kenntnis der Vorakten und unter Berücksichtigung der gesamten gesundheitlichen Situation des Beschwerdeführers und genügt den Anforderungen an die Beweiskraft. Gegenteiliges ist nicht mit überwiegender Wahrscheinlichkeit erstellt. Bei dieser Sachlage besteht kein Anlass, von der Beurteilung des RAD abzuweichen. Selbst wenn der Beschwerdeführer lediglich maximal 30 Minuten am Stück sitzen könnte, würde dies die Transportfähigkeit und damit die geplante Begutachtung in St. Gallen nicht verunmöglichen. Demnach ist nicht zu beanstanden, dass die IV-Stelle in ihrer Zwischenverfügung vom 9. November 2021 an der Begutachtung durch die SMAB AG festhielt. Ein vom Begutachtungsort entfernt gelegener Wohnort der versicherten Person allein stellt keinen Grund für die Aufhebung der mittels Zufallsprinzips erfolgten Zuteilung dar (vgl. Urteil des Bundesgerichts vom 8. November 2016, 9C_389/2016, E. 5.1). Nach dem Gesagten ist die Beschwerde unbegründet und deshalb abzuweisen.</w:t>
      </w:r>
    </w:p>
    <w:p>
      <w:r>
        <w:rPr>
          <w:b/>
        </w:rPr>
        <w:t>E. 5</w:t>
      </w:r>
    </w:p>
    <w:p>
      <w:r>
        <w:t>Es bleibt über die Kosten zu befinden.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400.-- fest. Nach § 20 Abs. 3 VPO werden die Verfahrenskosten in der Regel der unterliegenden Partei in angemessenem Ausmass auferlegt. Vorliegend ist der Beschwerdeführer unterliegende Partei, weshalb die Verfahrenskosten ihm zu auferlegen sind. Diese werden mit dem geleisteten Kostenvorschuss in der Höhe von Fr. 400.-- verrechnet. Eine Parteientschädigung wird bei diesem Ausgang des Verfahrens nicht zugesprochen.</w:t>
      </w:r>
    </w:p>
    <w:p>
      <w:r>
        <w:rPr>
          <w:b/>
        </w:rPr>
        <w:t>E. 6</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abgewiesen. 2. Die Verfahrenskosten in der Höhe von Fr. 400.-- werden dem Beschwerdeführer auferlegt und mit dem geleisteten Kostenvorschuss in der Höhe von Fr. 400.--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