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21 325/182 vom 11. August 2022</w:t>
      </w:r>
    </w:p>
    <w:p>
      <w:r>
        <w:t>BL Gerichte, 2022-08-11, DE</w:t>
      </w:r>
    </w:p>
    <w:p>
      <w:r>
        <w:rPr>
          <w:b/>
        </w:rPr>
        <w:t xml:space="preserve">Quelle: </w:t>
      </w:r>
      <w:r>
        <w:t>https://mcp.opencaselaw.ch/entscheid/bl_gerichte_720_21_325_182</w:t>
      </w:r>
    </w:p>
    <w:p>
      <w:r>
        <w:t>FR: BL_GERICHTE 720 21 325/182 du 11 août 2022</w:t>
      </w:r>
    </w:p>
    <w:p>
      <w:r>
        <w:t>IT: BL_GERICHTE 720 21 325/182 del 11 agosto 2022</w:t>
      </w:r>
    </w:p>
    <w:p>
      <w:pPr>
        <w:pStyle w:val="Heading2"/>
      </w:pPr>
      <w:r>
        <w:t>Regeste</w:t>
      </w:r>
    </w:p>
    <w:p>
      <w:r>
        <w:t>IV-Rente</w:t>
      </w:r>
    </w:p>
    <w:p>
      <w:pPr>
        <w:pStyle w:val="Heading2"/>
      </w:pPr>
      <w:r>
        <w:t>Erwägungen</w:t>
      </w:r>
    </w:p>
    <w:p>
      <w:r>
        <w:rPr>
          <w:b/>
        </w:rPr>
        <w:t>E. 4</w:t>
      </w:r>
    </w:p>
    <w:p>
      <w:r>
        <w:t>Während die IV-Stelle in der angefochtenen Verfügung vom 7. September 2021 als Ergebnis des von ihr im Februar 2017 von Amtes wegen eingeleiteten Revisionsverfahrens festgehalten hat, dass die Versicherte weiterhin Anspruch auf die ihr seit 1. Mai 2012 ausgerichtete halbe Rente habe, beantragt diese beschwerdeweise, es sei ihr rückwirkend ab 1. Januar 2018 eine ganze Rente zuzusprechen.</w:t>
      </w:r>
    </w:p>
    <w:p>
      <w:r>
        <w:rPr>
          <w:b/>
        </w:rPr>
        <w:t>E. 5</w:t>
      </w:r>
    </w:p>
    <w:p>
      <w:r>
        <w:t>Die Versicherte macht in ihrer Beschwerde geltend, dass die IV-Stelle in der angefochtenen Verfügung vom 7. September 2021 ihre Begründungspflicht in erheblicher Weise verletzt habe. Bei diesem Einwand handelt es sich um eine Rüge formeller Natur. Sollte sich diese als zutreffend erweisen, könnte dies zur Aufhebung der angefochtenen Verfügung führen, ohne dass die Angelegenheit materiell beurteilt würde. Der betreffende Einwand wäre daher eigentlich vorab zu prüfen (vgl. Urteil des Bundesgerichts vom 3. Juni 2009, 8C_951/2008, E. 3). Wie im Folgenden zu zeigen sein wird, ist die Angelegenheit nun allerdings ohnehin zur weiteren Abklärung und neuer Entscheidung an die Vorinstanz zurückzuweisen. Somit kann aber an dieser Stelle von weiteren Erörterungen zu dieser Thematik abgesehen werden.</w:t>
      </w:r>
    </w:p>
    <w:p>
      <w:r>
        <w:rPr>
          <w:b/>
        </w:rPr>
        <w:t>E. 6</w:t>
      </w:r>
    </w:p>
    <w:p>
      <w:r>
        <w:t>In materieller Hinsicht ist strittig, ob die IV-Stelle im Rahmen des von ihr eingeleiteten Revisionsverfahrens zu Recht eine Erhöhung der laufenden halben Rente der Versicherten abgelehnt hat.</w:t>
      </w:r>
    </w:p>
    <w:p>
      <w:r>
        <w:rPr>
          <w:b/>
        </w:rPr>
        <w:t>E. 6.1</w:t>
      </w:r>
    </w:p>
    <w:p>
      <w:r>
        <w:t>Nach Art. 17 Abs. 1 ATSG sind laufende IV-Renten für die Zukunft zu erhöhen, herabzusetzen oder aufzuheben, wenn sich der Invaliditätsgrad in einer für den Anspruch erheblichen Weise ändert. Anlass zur Rentenrevision gibt jede wesentliche Änderung in den tatsächlichen Verhältnissen, die geeignet ist, den Invaliditätsgrad und damit den Anspruch zu beeinflussen. Insbesondere ist die Rente bei einer wesentlichen Änderung des Gesundheitszustands revidierbar. Weiter sind, auch bei an sich gleich gebliebenem Gesundheitszustand, veränderte Auswirkungen auf den Erwerbs- oder Aufgabenbereich von Bedeutung; dazu gehört die Verbesserung der Arbeitsfähigkeit aufgrund einer Angewöhnung oder Anpassung an die Behinderung (BGE 141 V 9 E. 2.3 mit Hinweisen). Ein Revisionsgrund ist ferner gegeben, wenn eine andere Art der Bemessung der Invalidität zur Anwendung gelangt (BGE 130 V 343 E. 3.5 mit Hinweisen). Dasselbe muss schliesslich auch gelten, wenn es innerhalb der gemischten Methode zu einer Änderung in der Aufteilung der Anteile an Erwerbs- und Haushalttätigkeit (z. B. zu einer Erhöhung oder Reduktion des bisherigen Erwerbspensums) kommt.</w:t>
      </w:r>
    </w:p>
    <w:p>
      <w:r>
        <w:rPr>
          <w:b/>
        </w:rPr>
        <w:t>E. 6.2</w:t>
      </w:r>
    </w:p>
    <w:p>
      <w:r>
        <w:t>Zeitliche Vergleichsbasis für die Prüfung einer anspruchserheblichen Änderung des Invaliditätsgrades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133 V 108 E. 5.4; vgl. auch BGE 130 V 71 E. 3.2.3). Vorliegend sprach die IV-Stelle der Versicherten mit Verfügung vom 20. Februar 2014 in Anwendung der gemischten Methode mit den Anteilen von 70% an Erwerbs- und von 30% an Haushalttätigkeit und gestützt auf einen Invaliditätsgrad von 53% ab 1. Mai 2012 eine halbe Rente zu. Im Rahmen eines von ihr von Amtes wegen eingeleiteten Revisionsverfahrens nahm die IV-Stelle eine vertiefte Prüfung der gesundheitlichen und der hauswirtschaftlichen Verhältnisse vor. Gestützt auf ihre Abklärungsergebnisse ermittelte die IV-Stelle - wiederum in Anwendung der gemischten Methode mit den Anteilen von 70% an Erwerbs- und von 30% an Haushalttätigkeit - nunmehr einen Invaliditätsgrad von 58%. Vorerst mit Mitteilung vom 25. Juni 2021 und anschliessend mit einer auf Ersuchen der Versicherten erlassenen beschwerdefähigen Verfügung vom 7. September 2021 bestätigte sie deshalb, dass die Versicherte weiterhin Anspruch auf eine halbe Rente habe. Nach dem Gesagten beurteilt sich somit die Frage, ob eine Änderung in den tatsächlichen Verhältnissen eingetreten ist, die eine revisionsweise Erhöhung der bis anhin ausgerichteten Rente rechtfertigt, durch Vergleich des Sachverhalts, wie er im Zeitpunkt der Rentenverfügung vom 20. Februar 2014 bestanden hat, mit demjenigen im Zeitpunkt der vorliegend angefochtenen Verfügung vom 7. September 2021.</w:t>
      </w:r>
    </w:p>
    <w:p>
      <w:r>
        <w:rPr>
          <w:b/>
        </w:rPr>
        <w:t>E. 7</w:t>
      </w:r>
    </w:p>
    <w:p>
      <w:r>
        <w:t>In Bezug auf den medizinischen Sachverhalt geht die IV-Stelle in Würdigung des von ihr eingeholten psychiatrischen Gutachtens von Dr. med. B.____, Psychiatrie und Psychotherapie FMH, vom 11. März 2019 (samt ergänzender Stellungnahme vom 2. Juli 2020) und der Beurteilungen von C.___, Facharzt für Psychiatrie und Psychotherapie, Regionaler Ärztlicher Dienst (RAD) beider Basel, vom 9. Januar 2020 und 24. Juni 2021 davon aus, dass der Gesundheitszustand der Versicherten seit der Rentenverfügung vom 20. Februar 2014 unverändert geblieben sei. Im Erwerbsbereich sei daher weiterhin von einer 80%-igen Arbeitsunfähigkeit für sämtliche Tätigkeiten des ersten Arbeitsmarktes auszugehen. Demgegenüber macht die Beschwerdeführerin geltend, ihr Gesundheitszustand habe sich seit Juni 2020 verschlechtert, weshalb im Erwerbsbereich nunmehr eine vollständige Arbeitsunfähigkeit ausgewiesen sei. Sie stützt sich dabei auf Berichte von Dr. med. D.____, Innere Medizin FMH, vom 30. März 2021 und Dr. med. E.____, Allgemeine Innere Medizin FMH, vom 13. April 2021, die ihr jeweils eine 100%-ige Arbeitsunfähigkeit attestieren. Wie die IV-Stelle in ihrer Vernehmlassung zu Recht geltend macht, basieren die beiden Zeugnisse der behandelnden Ärzte jedoch auf den bereits bekannten Diagnosen und den damit verbundenen Einschränkungen, so dass sich daraus keine neuen Aspekte ergeben. Insbesondere vermögen sie eine anhaltende Verschlechterung des Gesundheitszustands der Versicherten nicht schlüssig zu belegen. Im Zusammenhang mit den Vorbringen der Beschwerdeführerin ist deshalb die bundesgerichtliche Rechtsprechung zu beachten, wonach eine abweichende medizinische Einschätzung von im Wesentlichen unveränderten tatsächlichen Verhältnissen nicht zu einer materiellen Revision führt (BGE 115 V 308 E. 4a/bb).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(vgl. dazu BGE 137 V 210 E. 3.4.2.3) zurückzuführen (Urteil des Bundesgerichts vom 29. August 2011, 9C_418/2010, E. 4.1 mit Hinweisen). Wie die IV-Stelle zutreffend ausführt, handelt es sich bei den Einschätzungen der Dres. D.____ und E.____, wonach bei der Versicherten von einer vollständigen Arbeitsunfähigkeit auszugehen sei, um solche abweichenden Beurteilungen der Auswirkungen eines unveränderten Gesundheitszustands. Sie sind daher revisionsrechtlich unbeachtlich. Eine revisionsweise Erhöhung der laufenden halben Rente der Versicherten wegen einer erheblichen Verschlechterung ihres Gesundheitszustands bzw. ihrer Arbeitsfähigkeit fällt demnach nicht in Betracht. 8.1 Wie oben ausgeführt (vgl. E. 6.1 hiervor), ist die laufende Invalidenrente nicht nur bei einer wesentlichen Veränderung des Gesundheitszustands revidierbar. Ebenso stellt auch ein Wechsel der Methode der Invaliditätsbemessung einen - eigenständigen - Revisionsgrund dar. Dasselbe muss auch gelten, wenn es innerhalb der gemischten Methode zu einer Änderung in der Aufteilung der Anteile an Erwerbs- und Haushalttätigkeit (z. B. zu einer Erhöhung oder Reduktion des bisherigen Erwerbspensums) kommt. Die IV-Stelle ermittelte den Invaliditätsgrad der Versicherten in der Rentenverfügung vom 20. Februar 2014 in Anwendung der gemischten Bemessungsmethode mit Anteilen von 70% an Erwerbs- und von 30% an Haushalttätigkeit. In der vorliegend angefochtenen Revisionsverfügung vom 7. September 2021 stellte sie sich auf den Standpunkt, dass die Invaliditätsbemessung unverändert auf diese Weise zu erfolgen habe. Demgegenüber macht die Beschwerdeführerin geltend, im vorliegenden Revisionsverfahren lasse es sich nicht mehr länger rechtfertigen, die Invalidität weiterhin in Anwendung der gemischten Methode zu ermitteln. Es sei vielmehr davon auszugehen, dass sie im Gesundheitsfall voll erwerbstätig wäre, was zur Folge habe, dass die Invaliditätsbemessung nunmehr nach der allgemeinen Methode des Einkommensvergleichs zu erfolgen habe. Die Voraussetzungen für eine Rentenrevision seien deshalb gegeben. 8.2 Ob eine versicherte Person als ganztägig oder zeitweilig erwerbstätig oder als nichterwerbstätig einzustufen ist, ergibt sich aus der Prüfung, was sie bei im Übrigen unveränderten Umständen täte, wenn keine gesundheitliche Beeinträchtigung bestünde (BGE 141 V 15 E. 3.1). Entscheidend ist somit nicht, welches Ausmass der Erwerbstätigkeit der versicherten Person im Gesundheitsfall zugemutet werden könnte, sondern in welchem Pensum sie hypothetisch erwerbstätig wäre (BGE 133 V 504 E. 3.3 mit Hinweisen).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Die Statusfrage beurteilt sich praxisgemäss nach den Verhältnissen, wie sie sich bis zum Erlass der Verfügung (hier: 7. September 2021) entwickelt haben, wobei für die hypothetische Annahme einer im Gesundheitsfall ausgeübten (Teil-) Erwerbstätigkeit der im Sozialversicherungsrecht übliche Beweisgrad der überwiegenden Wahrscheinlichkeit erforderlich ist (BGE 141 V 15 E. 3.1 mit Hinweisen). 8.3 Im Rahmen des im Februar 2017 von Amtes wegen eingeleiteten Rentenrevisionsverfahrens füllte die Abklärungsperson der IV-Stelle zusammen mit der Versicherten am 30. Oktober 2020 den "Fragebogen zur Ermittlung der Erwerbstätigkeit" aus. Darin erklärte die Versicherte auf die Frage, wie viele Stunden sie heute ohne gesundheitliche Einschränkungen berufstätig wäre, dass sie in einem Vollpensum einer ausserhäuslichen Erwerbstätigkeit nachgehen würde. Die Betreuung ihres Sohnes würde bereits heute - wegen ihres Gesundheitszustands - vollumfänglich durch den Kindergarten und das Tagesheim übernommen. Bei einer vollen Erwerbstätigkeit würde die Kinderbetreuung auf dieselbe Weise organisiert; allenfalls würde sie auch die Arbeitszeiten flexibel gestalten. Im "Abklärungsbericht Haushalt" vom 14. Januar 2021 gab die Abklärungsperson im Abschnitt "Heutige Erwerbstätigkeit ohne gesundheitliche Einschränkungen" die Schilderung der Versicherten wieder, wonach sie bei voller Gesundheit in einem Vollpensum erwerbstätig wäre. In ihren Bemerkungen zu dieser Erklärung hielt die Abklärungsperson fest, aus ihrer Sicht könne die geltend gemachte Erhöhung auf ein Vollpensum in Anbetracht der aktuellen familiären Situation nicht nachvollzogen werden. Entgegen der Aussage der Versicherten sei nach wie vor von einem Erwerbspensum von 70% auszugehen, "zumal der Sohn nun im gleichen Alter (5 Jahre alt) ist wie die Tochter bei der erstmaligen Rentenprüfung." Es erscheine unwahrscheinlich, dass sich die Versicherte mit einem Pensum von 100% trotz flexiblen Arbeitszeiten mit Nachschichten etc. noch zusätzlich um die Kinderbetreuung und die Haushaltarbeiten kümmern könnte. 8.4 Die IV-Stelle stützte sich bei ihrem Entscheid, wonach die Invalidität der Versicherten weiterhin in Anwendung der gemischten Methode mit Anteilen von 70% an Erwerbs- und von 30% an Haushalttätigkeit zu bemessen sei, vollumfänglich auf die Einschätzung und die geschilderte Argumentation ihrer Abklärungsperson. Diesem Ergebnis der vorinstanzlichen Beweiswürdigung kann nun aber aus verschiedenen Gründen nicht gefolgt werden. 8.4.1 Vorab ist festzuhalten, dass sich die - ausgesprochen kurz ausgefallene - Begründung der IV-Stelle nicht mit sämtlichen relevanten Aspekten auseinandersetzt. Sie vermag deshalb bereits aus diesem Grund nicht zu überzeugen. So kann den Akten beispielsweise entnommen werden, dass sich die wirtschaftliche Situation der Familie seit der damaligen Rentenzusprache insoweit verschlechtert hat, als mittlerweile das Einkommens des Ehemannes der Lohnpfändung unterliegt. Der Beschwerdeführerin und ihrer Familie steht daher aktuell ein geringeres Einkommen zur Bestreitung des Lebensunterhalts zur Verfügung als im Zeitpunkt der ursprünglichen Rentenzusprache. Vor diesem Hintergrund ist es durchaus vorstellbar, dass die Beschwerdeführerin - wie von ihr geltend gemacht - ihr hypothetisches Erwerbspensum von bisher 70% im Gesundheitsfall auf ein Vollpensum ausgedehnt oder zumindest (beispielsweise auf 80%) erhöht hätte, um diesen Einkommensrückgang jedenfalls ein Stück weit auszugleichen. Diesbezüglich gilt es zu beachten, dass nach der Rechtsprechung ein Revisionsgrund nach Art. 17 Abs. 1 ATSG gegeben ist, wenn in dem für die Methodenwahl massgeblichen hypothetischen Sachverhalt wesentliche Änderungen eingetreten sind (vgl. E. 6.1 hiervor und die dortigen Hinweise auf die Rechtsprechung). Auf die Frage, ob hier allenfalls ein solcher eigenständiger Revisionsgrund nach Art. 17 Abs. 1 ATSG vorliegen könnte, ist die IV-Stelle in keiner Weise eingegangen. Sie hat jedenfalls nicht oder zumindest nicht hinreichend begründet, weshalb hier ein entsprechender Revisionsgrund nicht bejaht werden kann. 8.4.2 Ebenfalls nicht überzeugend begründet die IV-Stelle ihre Feststellung, wonach bei der Versicherten im Haushaltbereich (weiterhin) keine Einschränkung bestehen soll. Diese Einschätzung ist schon insofern bemerkenswert, als die Versicherte offenbar seit November 2020 neu zusätzlich durch eine Spitex-Mitarbeiterin, an deren Kosten sich die Ausgleichskasse Basel-Landschaft über die Ergänzungsleistungen beteiligt, in der Haushaltführung unterstützt wird. Auf diesen Aspekt gehen der Abklärungsdienst nur knapp und die IV-Stelle gar nicht mehr ein. Erstaunlich ist sodann die massive Diskrepanz der Einschränkungen im Erwerbs- und im Haushaltbereich: Während bei der Versicherten aufgrund ihrer psychischen Erkrankung im Erwerbsbereich von einer 80%-igen Arbeitsunfähigkeit für sämtliche Tätigkeiten des Arbeitsmarkts auszugehen ist, soll im Haushaltbereich überhaupt keine Einschränkung bestehen. Ein dermassen grosser Unterscheid zwischen den jeweiligen Einschränkungen in den beiden Bereichen mag zwar auch bei psychischen Gesundheitsbeeinträchtigungen in Ausnahmefällen möglich und erklärbar sein, er muss aber, um als schlüssig bewertet werden zu können, sorgfältig und überzeugend begründet werden, was hier nicht in ausreichendem Masse der Fall ist. 8.4.3 Im Zusammenhang mit der Beurteilung der Einschränkung im Haushaltbereich ist sodann auf die Rechtsprechung hinzuweisen, wonach der Abklärungsbericht seiner Natur nach in erster Linie auf die Bestimmung des Ausmasses physisch bedingter Beeinträchtigungen zugeschnitten ist. Leidet die versicherte Person - wie im vorliegenden Fall - an einer psychischen Erkrankung, kommt den ärztlichen Stellungnahmen zu den gesundheitlich bedingten Einschränkungen erhöhtes Gewicht zu. Stehen die Ergebnisse der Abklärung vor Ort dazu im Widerspruch, kommt in der Regel der fachmedizinischen Einschätzung der Fähigkeit der versicherten Person, ihre gewohnten Aufgaben zu erfüllen, Vorrang zu. Denn für die Abklärungsperson ist es häufig nur beschränkt möglich, das Ausmass des psychischen Leidens und der damit verbundenen Einschränkungen zu erkennen (Urteil des Bundesgerichts vom 22. April 2010, 9C_90/2010, E. 4.1.1.3 mit Hinweisen). Vorliegend finden sich in den medizinischen Akten keine fachärztlichen Beurteilungen der Fähigkeit der Versicherten, ihre Aufgaben im Haushaltbereich zu erfüllen. Entgegen der Ausführungen der IV-Stelle in der ursprünglichen Rentenverfügung vom 20. Februar 2014 lässt sich dem damals eingeholten psychiatrischen Gutachten hierzu nichts entnehmen und auch das im aktuellen Revisionsverfahren in Auftrag gegeben psychiatrische Gutachten äussert sich nicht zu dieser Frage. Diesbezüglich ist der massgebende medizinische Sachverhalt unvollständig abgeklärt. 8.5 Als Ergebnis lässt sich demnach festhalten, dass die strittigen Fragen nach dem Status der Versicherten (Voll- oder Teilerwerbstätige) und - falls weiterhin von einer Teilerwerbstätigkeit auszugehen ist - nach dem Ausmass, in welchem die Beschwerdeführerin im Haushaltbereich beeinträchtigt ist, heute nicht abschliessend beurteilt werden können. Der Sachverhalt bedarf diesbezüglich weiterer Abklärung. In einem ersten Schritt gilt es, die Methodenwahl unter Berücksichtigung der seit der ursprünglichen Rentenzusprache erfolgten Sachverhaltsänderungen - wie z.B. des Umstands, dass das Einkommen des Ehemannes nunmehr einer Lohnpfändung unterliegt - nochmals zu beurteilen. Wird an der Anwendung der gemischten Methode festgehalten, so ist dies einlässlicher als bisher zu begründen. Sodann ist - bei einem Festhalten an der gemischten Methode - zum einen zu prüfen und zu begründen, ob weiterhin von der bisherigen (70%/30%) oder von einer der aktuellen Situation angepassten Aufteilung der Anteile an Erwerbs- und Haushalttätigkeit auszugehen ist. Zum andern bedarf die Einschränkung der Versicherten im Haushaltbereich einer nochmaligen Abklärung. Zu diesem Zwecke ist einerseits eine fachärztliche (psychiatrische) Beurteilung dieser Frage einzuholen und anderseits ein neuer Abklärungsbericht Haushalt durch eine mit der Angelegenheit noch nicht betraute Abklärungsperson erstellen zu lassen. Anschliessend wird die IV-Stelle gestützt auf die Ergebnisse der Aktenergänzung über das Vorliegen eines Revisionsgrunds bzw. über den weiteren Rentenanspruch der Versicherten neu zu befinden haben.</w:t>
      </w:r>
    </w:p>
    <w:p>
      <w:r>
        <w:rPr>
          <w:b/>
        </w:rPr>
        <w:t>E. 9</w:t>
      </w:r>
    </w:p>
    <w:p>
      <w:r>
        <w:t>Aus dem Gesagten folgt zusammenfassend, dass die Beschwerde in dem Sinne gutzuheissen ist, als die angefochtene Verfügung der IV-Stelle Basel-Landschaft vom 7. September 2021 aufzuheben und die Angelegenheit zur weiteren Prüfung und Abklärung der aufgeworfenen Fragen sowie zur anschliessenden Neuentscheidung an die IV-Stelle Basel-Landschaft zurückzuweisen ist.</w:t>
      </w:r>
    </w:p>
    <w:p>
      <w:r>
        <w:rPr>
          <w:b/>
        </w:rPr>
        <w:t>E. 10</w:t>
      </w:r>
    </w:p>
    <w:p>
      <w:r>
        <w:t>Abschliessend bleibt über die Kosten des Beschwerdeverfahrens zu befinden.</w:t>
      </w:r>
    </w:p>
    <w:p>
      <w:r>
        <w:rPr>
          <w:b/>
        </w:rPr>
        <w:t>E. 10.1</w:t>
      </w:r>
    </w:p>
    <w:p>
      <w:r>
        <w:t>Beim Entscheid über die Verlegung der Verfahrens- und der Parteikosten ist grundsätzlich auf den Prozessausgang abzustellen. Hebt das Kantonsgericht eine bei ihm angefochtene Verfügung auf und weist es die Angelegenheit zur weiteren Abklärung im Sinne der Erwägungen und zum Erlass einer neuen Verfügung an die IV-Stelle zurück, so gilt in prozessualer Hinsicht die Beschwerde führende Partei als (vollständig) obsiegende und die IV-Stelle als unterliegende Partei (BGE 137 V 57 E. 2.1 und 2.2, BGE 132 V 215 E. 6.2, je mit Hinweisen).</w:t>
      </w:r>
    </w:p>
    <w:p>
      <w:r>
        <w:rPr>
          <w:b/>
        </w:rPr>
        <w:t>E. 10.2</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zu auferlegen sind.</w:t>
      </w:r>
    </w:p>
    <w:p>
      <w:r>
        <w:rPr>
          <w:b/>
        </w:rPr>
        <w:t>E. 10.3</w:t>
      </w:r>
    </w:p>
    <w:p>
      <w:r>
        <w:t>Laut Art. 61 lit. g ATSG hat die obsiegende Beschwerde führende Person Anspruch auf Ersatz der Parteikosten. Da die Beschwerdeführerin obsiegende Partei ist, ist ihr eine Parteientschädigung zu Lasten der IV-Stelle zuzusprechen. Die Rechtsvertreterin der Beschwerdeführerin machte in ihrer ersten Honorarnote vom 12. Januar 2022 einen Zeitaufwand von 15 Stunden und 40 Minuten und in der ergänzenden Kostennote vom 19. Juli 2022 einen solchen von 3 Stunden und 5 Minuten geltend. Wie der detaillierten Abrechnung zu entnehmen ist, beinhaltet dieser Gesamtaufwand nun allerdings auch Bemühungen von 1 Stunde und 55 Minuten, die im Rahmen des Verwaltungsverfahrens bis zum Erlass der angefochtenen Verfügung erbracht wurden. Bei der Bemessung der Parteientschädigung für das versicherungsgerichtliche Verfahren kann aber nur der im Rahmen des eigentlichen Beschwerdeverfahrens, d.h. der nach der Zustellung der Verfügung entstandene Aufwand berücksichtigt werden. Dies bedeutet, dass vorliegend aus der Honorarnote vom 12. Januar 2022 ein Aufwand von 13 Stunden und 45 Minuten, der sich umfangmässig in Anbetracht der sich stellenden Sachverhalts- und Rechtsfragen noch als angemessen erweist, entschädigt werden kann. Zusammen mit den in der ergänzenden Honorarnote vom 19. Juli 2022 ausgewiesenen Bemühungen von 3 Stunden und 5 Minuten ergibt sich somit ein entschädigungsberechtigter Gesamtaufwand von 16 Stunden und 50 Minuten. Die Bemühungen sind zu dem von der Rechtsvertreterin geltend gemachten Stundenansatz von Fr. 200.--zu entschädigen. Nicht zu beanstanden sind sodann die in den beiden Honorarnoten ausgewiesenen Auslagen von insgesamt Fr. 435.80. Der Rechtsvertreterin der Beschwerdeführerin ist deshalb ein Honorar in der Höhe von Fr. 4‘095.25 (16 Stunden und 50 Minuten à Fr. 200.-- + Auslagen von Fr. 435.80 zuzüglich 7,7% Mehrwertsteuer) zu Lasten der IV-Stelle zuzusprechen. 11.1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11.2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gutgeheissen, als die angefochtene Verfügung der IV-Stelle Basel-Landschaft vom 7. September 2021 aufgehoben und die Angelegenheit zur weiteren Prüfung und Abklärung im Sinne der Erwägungen und zur anschliessenden Neubeurteilung an die IV-Stelle Basel-Landschaft zurückgewiesen wird. 2. Die Verfahrenskosten in der Höhe von Fr. 800.-- werden der IV-Stelle Basel-Landschaft auferlegt. 3. Die IV-Stelle Basel-Landschaft hat der Beschwerdeführerin eine Parteientschädigung in der Höhe von Fr.4‘095.25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