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21 255/181 vom 23. Mai 2006</w:t>
      </w:r>
    </w:p>
    <w:p>
      <w:r>
        <w:t>BL Gerichte, 2006-05-23, DE</w:t>
      </w:r>
    </w:p>
    <w:p>
      <w:r>
        <w:rPr>
          <w:b/>
        </w:rPr>
        <w:t xml:space="preserve">Quelle: </w:t>
      </w:r>
      <w:r>
        <w:t>https://mcp.opencaselaw.ch/entscheid/bl_gerichte_720_21_255_181</w:t>
      </w:r>
    </w:p>
    <w:p>
      <w:r>
        <w:t>FR: BL_GERICHTE 720 21 255/181 du 23 mai 2006</w:t>
      </w:r>
    </w:p>
    <w:p>
      <w:r>
        <w:t>IT: BL_GERICHTE 720 21 255/181 del 23 maggio 2006</w:t>
      </w:r>
    </w:p>
    <w:p>
      <w:pPr>
        <w:pStyle w:val="Heading2"/>
      </w:pPr>
      <w:r>
        <w:t>Regeste</w:t>
      </w:r>
    </w:p>
    <w:p>
      <w:r>
        <w:t>IV-Rente (756.7383.7331.83)</w:t>
      </w:r>
    </w:p>
    <w:p>
      <w:pPr>
        <w:pStyle w:val="Heading2"/>
      </w:pPr>
      <w:r>
        <w:t>Erwägungen</w:t>
      </w:r>
    </w:p>
    <w:p>
      <w:r>
        <w:rPr>
          <w:b/>
        </w:rPr>
        <w:t>E. 2</w:t>
      </w:r>
    </w:p>
    <w:p>
      <w:r>
        <w:t>Zu prüfen ist, ob die Vorinstanz zu Recht von einem im Wesentlichen unveränderten Gesundheitszustand ausgegangen ist und folglich die halbe Invaliditätsrente revisionsweise nicht erhöht hat. Massgebend ist der Sachverhalt, wie er sich bis zum Erlass der angefochtenen Verfügung vom 5. Juli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Gemäss Art. 17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343 E. 3.5 mit Hinweisen). Eine abweichende medizinische oder rechtliche Einschätzung von im Wesentlichen unveränderten tatsächlichen Verhältnissen alleine führt nicht zu einer materiellen Revision. 4.2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108 E. 5.4; vgl. auch BGE 130 V 1 E. 3.2.3). Vorliegend prüfte die IV-Stelle die Leistungsvoraussetzungen letztmals vor Erlass der ursprünglich rentenzusprechenden Verfügung vom 23. Mai 2006. Somit beurteilt sich die Frage, ob eine Änderung in den tatsächlichen Verhältnissen eingetreten ist, durch Vergleich des Sachverhalts, wie er im Zeitpunkt der Rentenverfügung vom 23. Mai 2006 bestanden hat, mit demjenigen im Zeitpunkt der vorliegend angefochtenen Verfügung vom 5. Juli 2021. 5.1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mit Hinweis auf 125 V 351 E. 3a). 5.3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125 V 351 E. 3b/bb mit weiteren Hinweisen). 5.4 Der Beweiswert von Berichten des Regionalen Ärztlichen Diensts (RAD) nach Art. 49 Abs. 2 IVV ist mit jenem externer medizinischen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(BGE 139 V 225 E. 5.2, 135 V 465 E. 4.4 und 4.7; zum Ganzen auch: Urteil des Bundesgerichts vom 30. November 2015, 9C_627/2015, E. 2 mit weiteren Hinweisen). 5.5 Schliesslich bleibt darauf hinzuweisen, dass das Administrativverfahren vor der IV-Stelle wie auch der kantonale Sozialversicherungsprozess vom Untersuchungsgrundsatz beherrscht sind (Art. 43 Abs. 1, Art. 61 lit. c ATSG). Danach haben IV-Stelle und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9. April 2018, 9C_273/2017, E. 3.1).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6</w:t>
      </w:r>
    </w:p>
    <w:p>
      <w:r>
        <w:t>Zur Beurteilung des vorliegenden Falls liegen verschiedene medizinische Unterlagen vor, die vom Gericht gesamthaft gewürdigt wurden. Im Folgenden werden indessen nur diejenigen Gutachten und Berichte wiedergegeben, welche sich für den vorliegenden Entscheid als zentral erweisen.</w:t>
      </w:r>
    </w:p>
    <w:p>
      <w:r>
        <w:rPr>
          <w:b/>
        </w:rPr>
        <w:t>E. 6.1</w:t>
      </w:r>
    </w:p>
    <w:p>
      <w:r>
        <w:t>Bei der ursprünglichen Rentenzusprache mit Verfügung vom 23. Mai 2006 stützte sich die Beschwerdegegnerin auf das psychiatrische Gutachten vom 22. Januar 2006 von Dr. med. C.____, FMH Psychiatrie und Psychotherapie. Darin diagnostizierte dieser eine leichte depressive Episode (ICD-10 F32.0), eine anhaltende somatoforme Schmerzstörung mit psychischen und somatischen Faktoren (ICD-10 F45.4) und eine kombinierte Persönlichkeitsstörung mit narzisstischen, kränkbaren sowie reizbar-explosiblen Anteilen (ICD-10 F61.0). Aufgrund dieser Symptomatik attestierte Dr. C.____ eine 70%ige Arbeitsfähigkeit in einer einfachen, wenig belastenden, körperlich angepassten Tätigkeit. Dies sei auch vor dem Hintergrund des diagnostizierten Lumbovertebralsyndroms zumutbar. Eine psychotherapeutische Begleitung beurteilte er als angezeigt, jedoch wegen mangelnder Motivation des Beschwerdeführers als weder möglich noch sinnvoll, obwohl die Prognose ernst sei. 6.2.1 Der Verfügung vom 28. September 2016 lag einerseits der Austrittsbericht der Psychiatrie X.____ über die dritte Hospitalisation vom 1. Februar bis 2. März 2016 zugrunde. Anlass zum stationären Eintritt habe insbesondere die Absicht der Ehefrau, sich vom Beschwerdeführer zu trennen, gegeben. Im Zentrum der Behandlung sei die Exazerbation der bekannten depressiven Symptomatik gestanden, welche sich aufgrund des familiären Konflikts verstärkt habe. Diagnostiziert wurde eine rezidivierende depressive Störung (derzeit mittelgradige Episode; ICD-10 F33.1), eine psychische und Verhaltensstörung durch Alkohol (Abhängigkeitssyndrom; ICD-10 F10.2) sowie eine kombinierte und andere Persönlichkeitsstörung (ICD-10 F61). 6.2.2 Andererseits stütze sich die IV-Stelle auf die RAD-Einschätzung vom 20. Mai 2016 des Dr. med. D.____, FMH Psychiatrie und Psychotherapie und FMH Allgemeine Innere Medizin, welche massgeblich am Austrittsbericht der Psychiatrie X.____ über die dritte Hospitalisation anknüpft. Dr. D.____ ordnete den stationären Aufenthalt des Versicherten in der Psychiatrie als eine vorübergehende Dekompensation aufgrund der Trennung der Ehefrau ein. Der Versicherte sei am 2. März 2016 in gebessertem Zustand aus der Spitalpflege entlassen worden. 6.3.1 Zur Abklärung des aktuellen Gesundheitszustandes hat die IV-Stelle wiederum auf die Berichte der behandelnden Ärzte der Psychiatrie X.____ abgestellt. Während des vierten stationären Aufenthalts verfasste Dr. med. E.____, Oberärztin der Psychiatrie X.____, das Schreiben vom 9. Juni 2020 an die IV-Stelle und wies Letztere darauf hin, dass sich der Zustand des Beschwerdeführers seit der Trennung von der Ehefrau im Mai 2016 verschlechtert habe. Er sei mit der neuen Lebenssituation überfordert und zunehmend auf Hilfe angewiesen. Aus psychiatrischer Sicht bestünden bei A.____ eine chronische rezidivierende depressive Störung (ICD-10 F33.1), eine bekannte kombinierte Persönlichkeitsstörung mit impulsiven und narzisstischen Anteilen (ICD-10 F61.0), eine bekannte Somatisierungsstörung (ICD-10 F45.0) sowie ein Alkoholabhängigkeitssyndrom (ICD-10 F10.1). Im dazugehörigen Austrittsbericht vom 23. Juni 2020 wird zusätzlich festgehalten, dass im Fokus der Behandlung eine formalgedankliche Verlangsamung und Einengung, eine Konzentrationsstörung, eine starke Antriebslosigkeit, grübelnde Gedanken sowie Interessens- und Freudlosigkeit bei erhaltener Schwingungsfähigkeit gestanden seien. 6.3.2 Der behandelnde Hausarzt Dr. med. F.____, FMH Allgemeine Innere Medizin, beschrieb den Beschwerdeführer in seinem ärztlichen Bericht vom 15. August 2020 als mässig zuverlässig. Es komme regelmässig vor, dass der Versicherte Termine nicht wahrnehme oder Medikamente nicht wie verordnet einnehme. Ferner komme er zum Teil leicht verwahrlost in die Sprechstunde. Im Fokus der medizinischen Symptomatik liege klar die rezidivierende depressive Störung und die Persönlichkeitsstörung mit emotional instabilen Anteilen und dissozialen Zügen. Für eine Reintegration in den Arbeitsmarkt sehe er - primär aufgrund der psychischen Verfassung - keinerlei Potential. 6.3.3 Im ärztlichen Bericht vom 20. August 2020 knüpfte die ambulant behandelnde Psychiaterin Dr. E.____ an die früheren Berichte der Psychiatrie X.____ an und führte aus, dass die fremd-aggressiven Tendenzen/Gedanken, insbesondere nach der von der Ehefrau gewünschten und durchgesetzten Trennung im Mai 2016, weiterhin anhaltend destabilisierend auf den Patienten wirken würden. Er habe bisher weder Akzeptanz für die neue Situation noch neue Lebensperspektiven entwickeln können. Weiterhin bestünden mit Auswirkung auf die Arbeitsfähigkeit die bekannten Diagnosen. Hierbei sei von einer chronisch verlaufenden und weitgehend therapieresistenten Störung, die sich in Zukunft kaum verändern werde, auszugehen. Auf freiwilliger Basis sei der Beschwerdeführer, per Zuweisung durch Dr. E.____, bei depressiver Verstimmtheit, mit Suizidgedanken und imperativen Stimmen mit fremdaggressivem Inhalt zur fünften stationären Behandlung vom 23. Oktober 2020 bis 16. November 2020 in die Psychiatrie X.____ eingetreten. 6.3.4 Hinsichtlich des obstruktiven Schlafapnoe-Syndroms attestierte Dr. med. G.____, FMH Oto-Rhino-Laryngologie (ORL), in der ärztlichen Stellungnahme vom 11. November 2020 aus ORL-ärztlicher Sicht keine Auswirkung auf die Arbeitsfähigkeit. Folglich sei von einem unveränderten Gesundheitszustand und gleichbleibender Arbeitsfähigkeit auszugehen. 6.3.5 Im Austrittsbericht vom 4. Dezember 2020 hielt Dr. med. H.____, Oberarzt der Abteilung für psychotische Störungen, erneut eine rezidivierende depressive Störung (derzeit mittelgradige Episode; ICD-10 F33.1) sowie eine kombinierte und andere Persönlichkeitsstörung (ICD-10 F61) fest. Im Verlauf der Behandlung habe die für den Eintritt ursächliche Krise aufgefangen werden können. Trotz der erreichten Stabilität sei der Beschwerdeführer weiterhin behandlungs- und betreuungsdürftig, weshalb die psychiatrisch-psychotherapeutische Betreuung durch das Ambulatorium Z.____ weitergeführt werde. 6.3.6 In der Stellungnahme des RAD vom 28. April 2021 hielt Dr. D.____ fest, dass anhand der Analyse der Diagnosen und der medizinischen Befunde keine Verschlechterung des Gesundheitszustands ersichtlich sei. Das frühere Alkoholproblem sei bereits seit 2003 nicht mehr von Relevanz, da der Versicherte abstinent lebe. Weiter seien sowohl die Schmerzstörung als auch die Persönlichkeitsstörung sowie die depressive Störung unverändert geblieben. Durch die vorübergehenden Hospitalisierungen habe eine Stabilisierung und leichte Besserung erreicht werden können, so dass der Gesundheitszustand des Beschwerdeführers bei Austritt entsprechend der bisherigen Diagnosen vorläge. Die vorübergehende volle Arbeitsunfähigkeit während der stationären Aufenthalte könne daran nichts ändern. 7.1 Die Beschwerdegegnerin stützte sich in der angefochtenen Verfügung vom 5. Juli 2021 bei der Beurteilung des medizinischen Sachverhalts vollumfänglich auf die Ausführungen des RAD-Arztes Dr. D.____ vom 28. April 2021. Sie ging demzufolge davon aus, dass sich der Gesundheitszustand des Versicherten seit der letzten Verfügung vom 28. September 2016 nicht in sozialversicherungsrechtlich anspruchsrelevanter Weise verändert habe. Die vorgebrachten und beschriebenen Diagnosen seien aus den im Rahmen der vergangenen Revisionsverfahren getätigten Abklärungen jedenfalls bereits bekannt. Effektive neue Befunde oder eine dauernde Verschlechterung des Gesundheitszustandes lägen nicht vor, weshalb eine Rentenerhöhung abzulehnen sei. 7.2 Der Beschwerdeführer wendete ein, dass der somatische Gesundheitszustand sich zumindest mit Blick auf das obstruktive Schlafapnoesyndrom, dessen Auswirkung auf die Arbeitsfähigkeit unklar sei, verschlechtert habe. Weiter führt der Beschwerdeführer aus, dass unabhängig vom somatischen Gesundheitszustand bereits aufgrund der wesentlichen Verschlechterung des psychischen Gesundheitszustandes eine 100%ige Arbeitsunfähigkeit bestehe. Die Ärzte der Psychiatrie X.____ würden die Verschlechterung vor allem im Zusammenhang mit der Trennung von der Ehefrau im Jahr 2016 sehen, was im Jahr 2018 eine Wohnbegleitung durch den Verein für Sozialpsychiatrie und im Jahr 2019 eine Beistandschaft nach sich gezogen hatte. Seither neige der Beschwerdeführer auch vermehrt zu emotionalen Ausbrüchen und sei unfähig, sein impulshaftes Verhalten zu kontrollieren. Zudem lasse sich dem Bericht des Vereins für Sozialpsychiatrie Werkplatz entnehmen, dass er nicht einmal mehr sein Arbeitspensum von drei Stunden täglich im geschützten Rahmen aufrechterhalten könne. Weiter verdeutliche der Verlauf der stationären Psychiatrieaufenthalte die Verschlechterung des psychischen Gesundheitszustandes. Zwar seien die psychiatrischen Diagnosen, mit Ausnahme des Alkoholabhängigkeitssyndroms, dieselben wie diejenigen bei Erlass der Verfügung vom 28. September 2016, jedoch habe sich die Symptomatik kontinuierlich und erheblich verschlechtert. Dies werde ebenfalls durch die erhöhte Frequenz der stationären Aufenthalte und die bei Austritt steigende Anzahl an verordneten Psychopharmaka ersichtlich. 7.3.1 Entgegen der Auffassung des Beschwerdeführers ergeben sich aus den Akten keine Anhaltspunkte dafür, dass sich der Gesundheitszustand in somatischer Hinsicht verändert hat. Vielmehr ist betreffend das Schlafapnoesyndrom auf die Einschätzung vom 11. November 2020 von Dr. G.____ zu verweisen, wonach dieses aus ORL-ärztlicher Sicht keine Einschränkung der Arbeitsfähigkeit bewirke. Ebenfalls zu erwähnen ist, dass auch in Bezug auf das Lumboverte-bralsyndrom, das bei der Rentenzusprache bzw. auch von Dr. C.____ im Rahmen des Gutachtens und somit bereits im Jahr 2006 insofern berücksichtigt worden ist, als dem Beschwerdeführer keine körperlich schweren Arbeiten mehr zugemutet werden sollen, keine Anhaltspunkte für eine Verschlechterung vorliegen. 7.3.2 Hinsichtlich der psychiatrischen Beeinträchtigungen ist insgesamt anhand der erwähnten ärztlichen Berichte zwar ersichtlich, dass der Beschwerdeführer - wie von Dr. D.____ festgehalten - seit der Begutachtung im Jahr 2006 durch Dr. C.____ stets unter weitgehend denselben psychiatrischen Diagnosen litt. Eine unveränderte Diagnose vermag jedoch noch nichts über den Verlauf und die Schwere der Beeinträchtigungen auszusagen. Massgebend für die Beurteilung des Gesundheitszustandes im Rahmen des Sozialversicherungsrechts ist vielmehr, wie sich die psychischen Beschwerden auf die Funktionsfähigkeit der versicherten Person auswirken, wie diese den Alltag bewältigen kann und welche Ressourcen sie dafür hat (Urteil des Bundesgerichts vom 30. April 2019, 8C_52/2019, E. 2.2 und 3). Gerade eine solche Beurteilung ist den RAD-Stellungnahmen nicht zu entnehmen. Demgegenüber finden sich in den vorhandenen medizinischen Akten diverse Anhaltspunkte dafür, dass der Beschwerdeführer in seinem Alltag und seiner Funktionsfähigkeit möglicherweise stärker eingeschränkt ist als zur Zeit der Begutachtung durch Dr. C.____ im Jahr 2006. So verweist Dr. E.____ in ihrem Bericht vom 9. Juni 2020 auf eine Überforderung in allen Lebensbereichen. Festzuhalten ist überdies, dass die depressive Störung - im Gegensatz zur Einschätzung durch Dr. C.____ - bereits im Austrittsbericht der Psychiatrie X.____ vom 4. März 2016 zur dritten Hospitalisierung als mittelgradige Episode eingestuft wurde. Die wiederholten stationären Behandlungen in der Psychiatrie X.____ zeigen einen schwankenden, von wiederholten Verschlechterungen gekennzeichneten Verlauf. Dazu kommt der Umstand, dass der Beschwerdeführer offensichtlich im Frühjahr 2019 verbeiständet wurde, wobei die der Beiständin übertragenen Aufgaben auf erhebliche Einschränkungen des Beschwerdeführers hindeuten. In den Akten fehlen indessen Angaben zum Grund und zum Verlauf der Massnahme. Wie in Erwägung 5.4 hiervor erwähnt, sind an die Beweiswürdigung strenge Anforderungen zu stellen, wenn ein Versicherungsfall ohne Einholung eines externen Gutachtens entschieden werden soll. Entsprechend sind bereits bei geringen Zweifeln an der Zuverlässigkeit und Schlüssigkeit der (versicherungs-) ärztlichen Feststellungen ergänzende Abklärungen vorzunehmen. Solche Zweifel sind vorliegend nach dem Ausgeführten gegeben. Trotz entsprechender Anhaltspunkte in den Akten hat es die Beschwerdegegnerin unterlassen, die funktionellen Auswirkungen der psychiatrischen Beschwerden und damit den Gesundheitszustand genügend abzuklären. Der pauschale Verweis des RAD-Arztes auf die gleichbleibenden Diagnosen vermag daran nichts zu ändern. Folglich ist nicht abschliessend geklärt, ob sich der Gesundheitszustand des Beschwerdeführers seit der ursprünglichen Rentenzusprache nicht verschlechtert hat. 7.4 Zusammenfassend ist anhand der vorstehenden Ausführungen festzuhalten, dass aufgrund der vorliegenden ärztlichen Berichte keine Verschlechterung des somatischen Gesundheitszustandes ersichtlich ist. Demgegenüber ist der Sachverhalt betreffend die psychiatrischen Beeinträchtigungen respektive die Einschätzung über deren Verlauf und ihre Auswirkungen auf die Arbeitsfähigkeit ungenügend abgeklärt. Dies insbesondere unter dem Blickwinkel, dass auch bei den erfolgten Rentenrevisionen im Jahr 2012 und 2016 lediglich auf die versicherungsinternen Aktenbeurteilungen des RAD abgestellt wurde. Somit wurde seit der ursprünglichen Rentenzusprache keine umfassende medizinische Abklärung mehr vorgenommen, obschon sich zumindest in den letzten Jahren diverse Anhaltspunkte für eine anspruchsrelevante Verschlechterung des Gesundheitszustands ergeben haben. Mit anderen Worten ist die Beschwerdegegnerin ihrer Untersuchungspflicht im Administrativverfahren nicht ausreichend nachgekommen; der relevante medizinische Sachverhalt bedarf vielmehr weiterer Abklärung.</w:t>
      </w:r>
    </w:p>
    <w:p>
      <w:r>
        <w:rPr>
          <w:b/>
        </w:rPr>
        <w:t>E. 8</w:t>
      </w:r>
    </w:p>
    <w:p>
      <w:r>
        <w:t>Hierbei ist zu beachten, dass gemäss neuerer bundesgerichtlicher Rechtsprechung die Sozialversicherungsgerichte nicht mehr frei entscheiden können, ob sie eine Streitsache zur neuen Begutachtung an die Verwaltung zurückweisen. Das Bundesgericht hat erkannt, dass die Beschwerdeinstanz im Regelfall ein Gerichtsgutachten einzuholen hat und eine Rückweisung an die IV-Stelle nur noch in Ausnahmefällen erfolgen soll. Da es Aufgabe der Verwaltung und nicht der Beschwerdeinstanz ist, für eine erstmalige vollständige Erhebung des massgebenden Sachverhaltes besorgt zu sein, liegt ein solcher Ausnahmefall etwa vor, wenn ein relevanter Aspekt des medizinischen Sachverhaltes durch die Verwaltung nicht rechtsgenügend abgeklärt worden ist. Gleiches gilt, wenn sich die Verwaltung auf Unterlagen stützt, welche die medizinische Situation der versicherten Person nur unzureichend wiedergeben (BGE 137 V 210 E. 4.4.1). Hinsichtlich der psychiatrischen Beschwerden sind beide Punkte nach dem vorstehend Gesagten gegeben. Die angefochtene Verfügung vom 5. Juli 2021 ist demnach aufzuheben, und die Angelegenheit ist an die IV-Stelle zurückzuweisen. Diese wird die Frage nach dem Verlauf seit dem Jahr 2006 und der Schwere der psychiatrischen Beeinträchtigungen sowie deren Auswirkungen auf die Arbeitsfähigkeit durch ein externes Gutachten abklären zu lassen haben. Nach erfolgter Abklärung im Sinne der Erwägungen hat sie über den Rentenanspruch des Beschwerdeführers neu zu verfügen. Die vorliegende Beschwerde ist in diesem Sinne gutzuheissen.</w:t>
      </w:r>
    </w:p>
    <w:p>
      <w:r>
        <w:rPr>
          <w:b/>
        </w:rPr>
        <w:t>E. 9</w:t>
      </w:r>
    </w:p>
    <w:p>
      <w:r>
        <w:t>Es bleibt, über die Verlegung der Kosten zu befinden. Gemäss Art. 69 Abs. 1 bis IVG ist das Beschwerdeverfahren bei Streitigkeiten um die Bewilligung oder die Verweigerung von IV-Leistungen vor dem kantonalen Versicherungsgericht kostenpflichtig. Die Verfahrenskosten werden gestützt auf § 20 Abs. 3 VPO in der Regel der unterliegenden Partei in angemessenem Ausmass auferlegt (sog. Unterliegerprinzip).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w:t>
      </w:r>
    </w:p>
    <w:p>
      <w:r>
        <w:rPr>
          <w:b/>
        </w:rPr>
        <w:t>E. 10</w:t>
      </w:r>
    </w:p>
    <w:p>
      <w:r>
        <w:t>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dem Beschwerdeführer eine Parteientschädigung auszurichten. Seine Rechtsvertreterin machte in der Honorarnote vom 28. Oktober 2021 einen Zeitaufwand von 12 Stunden und 15 Minuten geltend, welcher sich in Anbetracht der sich stellenden Sachverhalts- und Rechtsfragen als angemessen erweist. Diese Bemühungen sind zu dem in Sozialversicherungsprozessen praxisgemäss für durchschnittliche Fälle zur Anwendung gelangenden Stundenansatz von Fr. 250.-- zu entschädigen. Nicht zu beanstanden sind die in der Honorarnote ausgewiesenen Auslagen von Fr. 102.50. Die IV-Stelle hat der Beschwerdeführerin somit eine Parteientschädigung in der Höhe von Fr. 3'408.70 (12 Stunden und 15 Minuten à Fr. 250.-- plus Fr. 102.50 zzgl. 7.7% Mehrwertsteuer) zu bezahlen.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um solch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5. Juli 2021 aufgehoben und die Angelegenheit zur erneuten Abklärung im Sinne der Erwägungen und zum Erlass einer neuen Verfügung an die Vorinstanz zurückgewiesen wird. 2. Die Verfahrenskosten in der Höhe von Fr. 800.-- werden der IV-Stelle Basel-Landschaft auferlegt 3. Die IV-Stelle Basel-Landschaft hat dem Beschwerdeführer eine Parteientschädigung in der Höhe von Fr. 3'408.70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