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21 174/251 vom 22. Oktober 2018</w:t>
      </w:r>
    </w:p>
    <w:p>
      <w:r>
        <w:t>BL Gerichte, 2018-10-22, DE</w:t>
      </w:r>
    </w:p>
    <w:p>
      <w:r>
        <w:rPr>
          <w:b/>
        </w:rPr>
        <w:t xml:space="preserve">Quelle: </w:t>
      </w:r>
      <w:r>
        <w:t>https://mcp.opencaselaw.ch/entscheid/bl_gerichte_720_21_174_251</w:t>
      </w:r>
    </w:p>
    <w:p>
      <w:r>
        <w:t>FR: BL_GERICHTE 720 21 174/251 du 22 octobre 2018</w:t>
      </w:r>
    </w:p>
    <w:p>
      <w:r>
        <w:t>IT: BL_GERICHTE 720 21 174/251 del 22 ottobre 2018</w:t>
      </w:r>
    </w:p>
    <w:p>
      <w:pPr>
        <w:pStyle w:val="Heading2"/>
      </w:pPr>
      <w:r>
        <w:t>Regeste</w:t>
      </w:r>
    </w:p>
    <w:p>
      <w:r>
        <w:t>Unentgeltliche Verbeiständung</w:t>
      </w:r>
    </w:p>
    <w:p>
      <w:pPr>
        <w:pStyle w:val="Heading2"/>
      </w:pPr>
      <w:r>
        <w:t>Erwägungen</w:t>
      </w:r>
    </w:p>
    <w:p>
      <w:r>
        <w:rPr>
          <w:b/>
        </w:rPr>
        <w:t>E. 1</w:t>
      </w:r>
    </w:p>
    <w:p>
      <w:r>
        <w:t>Anfechtungsobjekt bildet die verfahrensleitende Verfügung der Beschwerdegegnerin vom 28. April 2021. Zwischenentscheide sind grundsätzlich nicht selbständig anfechtbar. Auf eine Beschwerde gegen einen Zwischenentscheid kann nur eingetreten werden, wenn eine der Voraussetzungen des Art. 55 Abs. 1 des Bundesgesetzes über den Allgemeinen Teil des Sozialversicherungsrechts (ATSG) vom 6. Oktober 2000 i.V.m. Art. 46 des Bundesgesetzes über das Verwaltungsverfahren (VwVG) vom 20. Dezember 1968 erfüllt ist. Ein Zwischenentscheid betreffend die unentgeltliche Verbeiständung im Verwaltungsverfahren bewirkt stets einen nicht wiedergutzumachenden Nachteil, weil damit ein eigenständiges Leistungsbegehren abgewiesen wird. Dieser rechtliche Nachteil kann durch einen günstigen Entscheid in der Hauptsache nicht wiedergutgemacht werden, weshalb auf die beim sachlich und örtlich zuständigen Gericht form- und fristgerecht eingereichte Beschwerde vom 31. Mai 2021 ohne Weiteres einzutreten ist (Urteil des Bundesgerichts vom 9. September 2015, 9C_167/2015, E. 1.3.2).</w:t>
      </w:r>
    </w:p>
    <w:p>
      <w:r>
        <w:rPr>
          <w:b/>
        </w:rPr>
        <w:t>E. 2</w:t>
      </w:r>
    </w:p>
    <w:p>
      <w:r>
        <w:t>Gemäss § 1 Abs. 3 lit. g des Gesetzes über die Verfassungs- und Verwaltungsprozessordnung (VPO) vom 16. Dezember 1993 entscheidet die präsidierende Person der Abteilung Sozialversicherungsrecht des Kantonsgerichts durch Präsidialentscheid Beschwerden gegen selbständig anfechtbare prozess- und verfahrensleitende Verfügungen gemäss Art. 52 Abs. 1 ATSG. Die Angelegenheit ist folglich präsidial zu entscheiden.</w:t>
      </w:r>
    </w:p>
    <w:p>
      <w:r>
        <w:rPr>
          <w:b/>
        </w:rPr>
        <w:t>E. 3</w:t>
      </w:r>
    </w:p>
    <w:p>
      <w:r>
        <w:t>Es wird keine Parteientschädigung zugesprochen. Zufolge Bewilligung der unentgeltlichen Verbeiständung wird dem Rechtsvertreter der Beschwerdeführerin ein Honorar in der Höhe von Fr. 2’081.-- (inkl. Auslagen, ohne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