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20 202/45 vom 20. März 2020</w:t>
      </w:r>
    </w:p>
    <w:p>
      <w:r>
        <w:t>BL Gerichte, 2020-03-20, DE</w:t>
      </w:r>
    </w:p>
    <w:p>
      <w:r>
        <w:rPr>
          <w:b/>
        </w:rPr>
        <w:t xml:space="preserve">Quelle: </w:t>
      </w:r>
      <w:r>
        <w:t>https://mcp.opencaselaw.ch/entscheid/bl_gerichte_720_20_202_45</w:t>
      </w:r>
    </w:p>
    <w:p>
      <w:r>
        <w:t>FR: BL_GERICHTE 720 20 202/45 du 20 mars 2020</w:t>
      </w:r>
    </w:p>
    <w:p>
      <w:r>
        <w:t>IT: BL_GERICHTE 720 20 202/45 del 20 marzo 2020</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19. Mai 2020 ist demnach einzutreten.</w:t>
      </w:r>
    </w:p>
    <w:p>
      <w:r>
        <w:rPr>
          <w:b/>
        </w:rPr>
        <w:t>E. 2</w:t>
      </w:r>
    </w:p>
    <w:p>
      <w:r>
        <w:t>Streitig und zu prüfen ist, ob die IV-Stelle in der angefochtenen Verfügung einen Anspruch des Versicherten auf eine Invalidenrente zu Recht verneinte.</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3.1 Nach ständiger Rechtsprechung kann eine versicherte Person nicht erwerbsunfähig (Art. 7 des Bundesgesetzes über den Allgemeinen Teil des Sozialversicherungsrechts [ATSG] vom 6. Oktober 2000) und mithin nicht invalid im Sinne von Art. 8 Abs. 1 ATSG sein, wenn sie nicht aus gesundheitlichen Gründen mindestens teilweise arbeitsunfähig ist (Art. 6 ATSG; Urteil des Bundesgerichts vom 8. August 2016, 9C_280/2016, E. 2 mit Hinweis auf BGE 105 V 139 E. 1b). 3.2 Art. 6 ATSG definiert die Arbeitsunfähigkeit als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4.1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w:t>
      </w:r>
    </w:p>
    <w:p>
      <w:r>
        <w:rPr>
          <w:b/>
        </w:rPr>
        <w:t>E. 5</w:t>
      </w:r>
    </w:p>
    <w:p>
      <w:r>
        <w:t>Zu ergänzen bleibt, dass nach der Rechtsprechung die Annahme einer allenfalls invalidisierenden psychischen Gesundheitsbeeinträchtigung eine fachärztlich (psychiatrisch) gestellte Diagnose nach einem wissenschaftlich anerkannten Klassifikationssystem voraussetzt (BGE 131 V 49 E. 1.2, 130 V 396 E. 5.3 und E. 6). Dabei ist zu betonen,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6.1 Die IV-Stelle gab zur Abklärung des aktuellen Gesundheitszustands und der Arbeitsfähigkeit des Versicherten bei Dr. med. C._____, Psychiatrie und Psychotherapie FMH, ein fachärztliches Gutachten in Auftrag, das dieser am 28. November 2017 erstattete. Darin gelangte der Experte zur Auffassung, dass beim Versicherten keine Diagnose mit Auswirkung auf die Arbeitsfähigkeit erhoben werden könne. Als Leiden ohne Auswirkung auf die Arbeitsfähigkeit diagnostizierte der Gutachter eine Anpassungsstörung, längere depressive Reaktion (ICD-10 F43.21) und eine Schmerzverarbeitungsstörung (ICD-10 F54). Beim Exploranden bestehe aus psychiatrischer Sicht in der bisherigen und auch in jeder anderen beruflichen Tätigkeit eine Arbeitsfähigkeit von 100%. Es bestünden keine Hinweise dafür, dass die Arbeitsfähigkeit aus psychiatrischer Sicht jemals eingeschränkt gewesen sei. 6.2 Im Weiteren holte die IV-Stelle Arztberichte von Dr. med. D.____, Rheumatologie FMH, Physikalische Medizin &amp; Rehabilitation FMH und Innere Medizin FMH, und des behandelnden Psychiaters Dr. med. E._____, Psychiatrie und Psychotherapie FMH, ein. 6.2.1 Dr. D.____ diagnostizierte beim Versicherten laut Bericht vom 7. Mai 2019 (1) ein Panvertebralsyndrom bei ausgeprägter Fehlhaltung und muskulärer Dysbalance mit beginnender Unk- und Spondylarthrose der mittleren HWS, Osteochondrosen, Diskusprotrusionen, Spondylarthrosen LWK4/5/SWK1 mit mässig- bis hochgradiger Verengung neuroforaminal L5 und recessal S1 rechts sowie (2) wechselnde, asymmetrische Arthralgien und Myalgien unklarer Genese. Zur Frage der Arbeitsfähigkeit des Versicherten äusserte sich Dr. D.____ wie folgt: Bezüglich der zuletzt ausgeübten Tätigkeit des Patienten liege ihm kein Belastungsprofil vor, was unter anderem auch durch die sprachlichen Barrieren bedingt sei. Damit könne er zur mittel- bis längerfristigen Arbeitsfähigkeit in der zuletzt ausgeübten Tätigkeit keine Stellung nehmen. Da nur ein Teil der Beschwerden des Patienten, aber nicht Ausmass, Dauer und Therapie-Refraktärität durch die bisher vorliegenden klinischen, laborchemischen und radiologischen Befunde erklärt werden könnten, könne auch bezüglich der Prognose und letztlich ebenso bezüglich der mittel- bis längerfristigen Arbeitsfähigkeit in einer Verweistätigkeit von seiner Seite keine definitive Aussage gemacht werden. Vom heutigen Standpunkt aus bestünden aktuell medizinisch-theoretisch aus rein rheumatologischer Sicht eine volle Arbeitsunfähigkeit im angestammten Beruf als Schweisser und eine volle Arbeitsfähigkeit für leichte bis mittelschwere Verweistätigkeiten, bei denen ein rückengerechtes Verhalten gewährleistet sei. Um die mittel- bis längerfristige Arbeitsfähigkeit zu beurteilen, werde seines Erachtens jedoch ein mehrdisziplinäres Gutachten mit Übersetzer unumgänglich sein. 6.2.2 Dr. E.____ hielt im Verlaufsbericht vom 26. Juni 2019 bei seinem Patienten als Diagnose mit Auswirkung auf die Arbeitsfähigkeit eine mittelgradige depressive Episode (ICD-10 F32.11) fest. Zusätzlich gab er nochmals sämtliche Diagnosen wieder, die Dr. D.____ im vorstehend genannten Bericht vom 7. Mai 2019 aus rheumatologischer Sicht erhoben hatte. Der Versicherte sei, so das Fazit von Dr. E.____, aufgrund dieser - psychischen und somatischen - Leiden seit 26. November 2014 bis auf Weiteres zu 100% arbeitsunfähig. 7.1 Die IV-Stelle stützte sich in der angefochtenen Verfügung vom 20. März 2020 bei der Beurteilung des Gesundheitszustands und der Arbeitsfähigkeit des Versicherten vollumfänglich auf das psychiatrische Gutachten von Dr. C.____ vom 28. November 2017. Sie ging demzufolge davon aus, dass beim Beschwerdeführer keine Diagnose mit Auswirkung auf die Arbeitsfähigkeit erhoben werden könne und dass diesem die Ausübung sowohl der angestammten Tätigkeit als auch jeglicher Verweistätigkeit uneingeschränkt zumutbar sei. Dieser vorinstanzlichen Beurteilung des medizinischen Sachverhalts kann nun aber aus den nachfolgenden Gründen nicht gefolgt werden. 7.2.1 Der Beschwerdeführer hatte zwischen 1995 und 2010 aufgrund eines Rückenleidens eine halbe IV-Rente bezogen. Auch heute bestehen bei ihm, wie etwa dem Bericht von Dr. D._____ vom 7. Mai 2019 entnommen werden kann, verschiedene - zumindest teilweise -objektivierbare Beeinträchtigungen im Rückenbereich (vgl. E. 6.2.1 hiervor). Vor diesem Hintergrund wäre es angezeigt gewesen, den Gesundheitszustand des Versicherten auch aus rheumatologischer Sicht gutachterlich abklären und anschliessend die Arbeitsfähigkeit des Versicherten durch den psychiatrischen und den rheumatologischen Gutachter gemeinsam aus bidisziplinärer Sicht beurteilen zu lassen. Indem sich die IV-Stelle stattdessen darauf beschränkte, ausschliesslich ein psychiatrisches Gutachten einzuholen, kam sie ihrer Pflicht zur umfassenden Abklärung des massgebenden medizinischen Sachverhalts (vgl. Art. 43 Abs. 1 ATSG) nicht im erforderlichen Masse nach. Diesbezüglich ist zu erwähnen, dass auch Dr. E._____ in seinem Bericht vom 7. Mai 2019 ausdrücklich darauf hingewiesen hatte, dass seines Erachtens zur Beurteilung der mittel- bis längerfristigen Arbeitsfähigkeit des Versicherten ein mehrdisziplinäres Gutachten mit Übersetzer unumgänglich sei. In gleichem Sinne hatte sich im Übrigen auch schon der zuständige Integrationsberater der IV-Stelle im "Abschlussbericht der Eingliederungsmassnahmen" vom 19. Juli 2016 geäussert. 7.2.2 In der angefochtenen Verfügung vertrat die IV-Stelle die Auffassung, dass für die Beurteilung der Auswirkungen der Rückenschmerzsymptomatik auf das Gutachten von Dr. med. F.____, Innere Medizin FMH, spez. Rheumaerkrankungen, vom 30. Juni 2015 zurückgegriffen werden könne. Die betreffende Expertise hatte der genannte Facharzt damals im Auftrag des Krankenversicherers des Beschwerdeführers erstellt. Dieser Betrachtungsweise der Beschwerdegegnerin kann jedoch nicht gefolgt werden. Zum einen ist das Gutachten von Dr. F._____ ausgesprochen kurz ausgefallen und zum andern erweist es sich auch nicht mehr als aktuell. Dies ergibt sich etwa aus dem oben genannten Bericht von Dr. D.____ vom 7. Mai 2019, listet dieser doch verschiedene rheumatologische Diagnosen auf, die im Juni 2015 von Dr. F.____ (noch) nicht erhoben worden waren. Dessen Gutachten vom 30. Juni 2015 ist deshalb für die vorliegend strittige Beurteilung des Rentenanspruchs des Versicherten beweisrechtlich nicht verwertbar. 7.3 Im Weiteren vermag auch das psychiatrische Gutachten von Dr. C.____ vom 28. November 2017 nicht vollständig zu überzeugen. Es erweist sich in der Darlegung der medizinischen Zusammenhänge, in der Beurteilung der medizinischen Situation und in seinen Schlussfolgerungen insgesamt als eher oberflächlich. Es ist denn auch umfangmässig eher kurz ausgefallen; es umfasst zwar 32 Seiten, davon entfallen aber deren 21 auf die Zusammenfassung der Aktenlage. Ebenso ist nicht von der Hand zu weisen, dass die Dauer der Untersuchung mit 75 Minuten - auch wenn diesem Aspekt nach der Rechtsprechung für sich allein grundsätzlich keine ausschlaggebende Bedeutung zukommt (vgl. statt vieler: Urteil des Bundesgerichts vom 14. März 2019, 8C_356/2018,E. 4.2 mit weitern Hinweisen) - in Anbetracht, dass die Fragen des Experten und die Antworten des Versicherten jeweils von der anwesenden Dolmetscherin übersetzt werden mussten, für eine vertiefte Abklärung wohl eher knapp bemessen war. 7.4 Kein ausschlaggebender Beweiswert kann schliesslich der Beurteilung des behandelnden Psychiaters Dr. E.____ beigemessen werden. Dieser listet unter den Diagnosen nicht nur die von ihm festgestellten psychischen Leiden, sondern auch verschiedenste somatische Gesundheitsbeeinträchtigungen auf und bezieht diese offensichtlich auch in seine Einschätzung der Arbeitsfähigkeit des Versicherten mit ein (vgl. etwa den Verlaufsbericht vom 26. Juni 2019). Eine solche "Gesamtbeurteilung" ist aber nicht durch einen einzelnen Facharzt, sondern - wie vorstehend ausgeführt (vgl. E. 7.2.1 hiervor) - durch einen psychiatrischen und einen rheumatologischen Facharzt/Gutachter im Rahmen einer Konsensbesprechung gemeinsam aus bidisziplinärer Sicht vorzunehmen. 7.5 Aus dem Gesagten folgt, dass die vorhandene medizinische Aktenlage keine abschliessende Beurteilung des Rentenanspruchs des Versicherten zulässt. Die Abklärungsergebnisse aus dem Verwaltungsverfahren sind mit andern Worten nicht ausreichend beweiskräftig, der relevante medizinische Sachverhalt bedarf vielmehr weiterer Abklärung. Die IV-Stelle, an welche die Angelegenheit zurückzuweisen ist, hat den Gesundheitszustand und die Arbeitsfähigkeit des Versicherten - in Anbetracht der zu beurteilenden Beschwerdesymptomatik - durch ein bidisziplinäres (rheumatologisches/psychiatrisches) Gutachten abklären zu lassen, wobei der entsprechende Auftrag an zwei mit der Angelegenheit noch nicht befasste Fachärztinnen oder -ärzte zu ergehen hat. Gestützt auf die Ergebnisse ihrer zusätzlichen medizinischen Abklärungen wird die IV-Stelle anschliessend über den Rentenanspruch des Versicherten neu zu befinden haben.</w:t>
      </w:r>
    </w:p>
    <w:p>
      <w:r>
        <w:rPr>
          <w:b/>
        </w:rPr>
        <w:t>E. 8</w:t>
      </w:r>
    </w:p>
    <w:p>
      <w:r>
        <w:t>Zusammenfassend ist als Ergebnis festzuhalten, dass die Beschwerde in dem Sinne gutzuheissen ist, als die angefochtene Verfügung vom 20. März 2020 aufzuheben und die Angelegenheit zur weiteren Abklärung im Sinne der Erwägungen und zum Erlass einer neuen Verfügung an die IV-Stelle Basel-Landschaft zurückzuweisen ist.</w:t>
      </w:r>
    </w:p>
    <w:p>
      <w:r>
        <w:rPr>
          <w:b/>
        </w:rPr>
        <w:t>E. 9</w:t>
      </w:r>
    </w:p>
    <w:p>
      <w:r>
        <w:t>Abschliessend bleibt über die Kosten des Beschwerdeverfahrens zu befinden.</w:t>
      </w:r>
    </w:p>
    <w:p>
      <w:r>
        <w:rPr>
          <w:b/>
        </w:rPr>
        <w:t>E. 9.1</w:t>
      </w:r>
    </w:p>
    <w:p>
      <w:r>
        <w:t>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57 E. 2.1 und 2.2, BGE 132 V 215 E. 6.2, je mit Hinweisen).</w:t>
      </w:r>
    </w:p>
    <w:p>
      <w:r>
        <w:rPr>
          <w:b/>
        </w:rPr>
        <w:t>E. 9.2</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zu auferlegen sind.</w:t>
      </w:r>
    </w:p>
    <w:p>
      <w:r>
        <w:rPr>
          <w:b/>
        </w:rPr>
        <w:t>E. 9.3</w:t>
      </w:r>
    </w:p>
    <w:p>
      <w:r>
        <w:t>Laut Art. 61 lit. g ATSG hat die obsiegende Beschwerde führende Person Anspruch auf Ersatz der Parteikosten. Da der Beschwerdeführer obsiegende Partei ist, ist ihm eine Parteientschädigung zu Lasten der IV-Stelle zuzusprechen. Der Rechtsvertreter des Beschwerdeführers hat in seiner Honorarnote vom 10. September 2020 für das vorliegende Verfahren einen Zeitaufwand von 19,25 Stunden geltend gemacht. Darunter fallen auch Bemühungen von eineinhalb Stunden für eine "Recherche zur Aussagekraft zeitlich länger zurückliegender Expertengutachten" und von einer Stunde für verschiedene Kontaktaufnahmen mit dem Sozialdienst der Wohngemeinde des Mandanten. Die Kosten für solche juristischen Grundabklärungen und für die verschiedenen Kontakte mit dem Sozialdienst können nun allerdings nicht im Rahmen des Ersatzes der Parteikosten der unterliegenden IV-Stelle auferlegt werden. Die entsprechenden Positionen der Honorarrechnung sind daher zu streichen und die ausgewiesenen Bemühungen demnach um zweieinhalb Stunden zu kürzen. Der verbleibende entschädigungsberechtigte Zeitaufwand von 16,75 Stunden erweist sich zwar nach wie vor als hoch, in Anbetracht der sich stellenden Sachverhalts- und Rechtsfragen und in Berücksichtigung, dass ein doppelter Schriftenwechsel durchgeführt wurde, aber noch als angemessen. Die Bemühungen sind zu dem vom Rechtsvertreter geltend gemachten Stundenansatz von Fr. 240.-- zu entschädigen. Nicht zu beanstanden sind die geltend gemachten Auslagen von Fr. 99.60. Dem Beschwerdeführer ist deshalb eine Parteientschädigung in der Höhe von Fr. 4'119.60 (16,75 Stunden à Fr. 240.-- + Auslagen von Fr. 99.60) zu Lasten der IV-Stelle zuzusprechen.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10.3 Zu ergänzen bleibt, dass nach bundesgerichtlicher Praxis die in einem Rückweisungsentscheid getroffene (Kosten- und) Entschädigungsregelung - wie die Rückweisung im Hauptpunkt selbst - einen Zwischenentscheid (Art. 93 Abs. 1 BGG) darstellt, der in der Regel keinen nicht wieder 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645 E. 2.2, bestätigt im Urteil K. des Bundesgerichts vom 30. Oktober 2008, 9C_567/2008, E. 2-4; vgl. auch Urteil K. des Bundesgerichts vom 19. Februar 2008, 9C_748/2007). Demgemäss wird erkannt: ://: 1. Die Beschwerde wird in dem Sinne gutgeheissen, als die angefochtene Verfügung der IV-Stelle Basel-Landschaft vom 20. März 2020 aufgehoben und die Angelegenheit zur weiteren Abklärung im Sinne der Erwägungen und zum Erlass einer neuen Verfügung an die IV-Stelle Basel-Landschaft zurückgewiesen wird. 2. Die Verfahrenskosten in der Höhe von Fr. 800.-- werden der IV-Stelle Basel-Landschaft auferlegt. 3. Die IV-Stelle Basel-Landschaft hat dem Beschwerdeführer eine Parteientschädigung in der Höhe von Fr. 4'119.60 (inkl.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