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BL_GERICHTE 720 19 63/06 vom 18. Januar 2019</w:t>
      </w:r>
    </w:p>
    <w:p>
      <w:r>
        <w:t>BL Gerichte, 2019-01-18, DE</w:t>
      </w:r>
    </w:p>
    <w:p>
      <w:r>
        <w:rPr>
          <w:b/>
        </w:rPr>
        <w:t xml:space="preserve">Quelle: </w:t>
      </w:r>
      <w:r>
        <w:t>https://mcp.opencaselaw.ch/entscheid/bl_gerichte_720_19_63_06</w:t>
      </w:r>
    </w:p>
    <w:p>
      <w:r>
        <w:t>FR: BL_GERICHTE 720 19 63/06 du 18 janvier 2019</w:t>
      </w:r>
    </w:p>
    <w:p>
      <w:r>
        <w:t>IT: BL_GERICHTE 720 19 63/06 del 18 gennaio 2019</w:t>
      </w:r>
    </w:p>
    <w:p>
      <w:pPr>
        <w:pStyle w:val="Heading2"/>
      </w:pPr>
      <w:r>
        <w:t>Regeste</w:t>
      </w:r>
    </w:p>
    <w:p>
      <w:r>
        <w:t>Hilfsmittel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in der Höhe von Fr. 400.-- werden der Beschwerdeführerin auferlegt und mit dem geleisteten Kostenvorschuss in Höhe von Fr. 400.-- verrechnet.</w:t>
      </w:r>
    </w:p>
    <w:p>
      <w:r>
        <w:rPr>
          <w:b/>
        </w:rPr>
        <w:t>E. 3</w:t>
      </w:r>
    </w:p>
    <w:p>
      <w:r>
        <w:t>Eine Parteientschädigung wird nicht ausgerichtet.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