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19 306/269 vom 6. August 2019</w:t>
      </w:r>
    </w:p>
    <w:p>
      <w:r>
        <w:t>BL Gerichte, 2019-08-06, DE</w:t>
      </w:r>
    </w:p>
    <w:p>
      <w:r>
        <w:rPr>
          <w:b/>
        </w:rPr>
        <w:t xml:space="preserve">Quelle: </w:t>
      </w:r>
      <w:r>
        <w:t>https://mcp.opencaselaw.ch/entscheid/bl_gerichte_720_19_306_269</w:t>
      </w:r>
    </w:p>
    <w:p>
      <w:r>
        <w:t>FR: BL_GERICHTE 720 19 306/269 du 6 août 2019</w:t>
      </w:r>
    </w:p>
    <w:p>
      <w:r>
        <w:t>IT: BL_GERICHTE 720 19 306/269 del 6 agosto 2019</w:t>
      </w:r>
    </w:p>
    <w:p>
      <w:pPr>
        <w:pStyle w:val="Heading2"/>
      </w:pPr>
      <w:r>
        <w:t>Regeste</w:t>
      </w:r>
    </w:p>
    <w:p>
      <w:r>
        <w:t>Hilflosenentschädigung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6. August 2019 aufgehoben und die Angelegenheit zur weiteren Abklärung im Sinne der Erwägungen und zum Erlass einer neuen Verfügung an die IV-Stelle Basel-Landschaft zurückgewiesen wird.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 Dem Beschwerdeführer wird der geleistete Kostenvorschuss in der Höhe von Fr. 800.-- zurückerstattet.</w:t>
      </w:r>
    </w:p>
    <w:p>
      <w:r>
        <w:rPr>
          <w:b/>
        </w:rPr>
        <w:t>E. 3</w:t>
      </w:r>
    </w:p>
    <w:p>
      <w:r>
        <w:t>Die IV-Stelle Basel-Landschaft hat dem Beschwerdeführer eine reduzierte Parteientschädigung in der Höhe von Fr. 11'931.55 (inkl. Honorarrechnung von Dr. phil. I.____ vom 21. Juni 2020,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