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19 260/17 vom 7. Juni 2019</w:t>
      </w:r>
    </w:p>
    <w:p>
      <w:r>
        <w:t>BL Gerichte, 2019-06-07, DE</w:t>
      </w:r>
    </w:p>
    <w:p>
      <w:r>
        <w:rPr>
          <w:b/>
        </w:rPr>
        <w:t xml:space="preserve">Quelle: </w:t>
      </w:r>
      <w:r>
        <w:t>https://mcp.opencaselaw.ch/entscheid/bl_gerichte_720_19_260_17</w:t>
      </w:r>
    </w:p>
    <w:p>
      <w:r>
        <w:t>FR: BL_GERICHTE 720 19 260/17 du 7 juin 2019</w:t>
      </w:r>
    </w:p>
    <w:p>
      <w:r>
        <w:t>IT: BL_GERICHTE 720 19 260/17 del 7 giugno 2019</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ist demnach einzutreten. 2.1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3.1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3.2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3.3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3.4 Ob eine versicherte Person als ganztägig oder zeitweilig erwerbstätig oder als nichterwerbstätig einzustufen ist, ergibt sich aus der Prüfung, was sie bei im Übrigen unveränderten Umständen täte, wenn keine gesundheitliche Beeinträchtigung bestünde (BGE 141 V 20 E. 3.1). Entscheidend ist somit nicht, welches Ausmass der Erwerbstätigkeit der versicherten Person im Gesundheitsfall zugemutet werden könnte, sondern in welchem Pensum sie hypothetisch erwerbstätig wäre (BGE 133 V 507 E. 3.3 mit Hinweisen). Da es sich um einen hypothetischen, für den Fall intakter gesundheitlicher Verhältnisse angenommenen Sachverhalt handelt, kommt der Darstellung der betroffenen Peron erhöhter Stellenwert zu (Urteil des Bundesgerichts vom 10. April 2014, 8C_812/2013, E. 3.2.1). In der Regel ist auf die sogenannte spontane "Aussage der ersten Stunde" abzustellen (BGE 121 V 45 E. 2a mit Hinweisen). Denn die ersten, intuitiven Angaben sind regelmässig als glaubhafter einzustufen als im Nachgang dazu gemachte, widersprechende Aussagen. Letztere bedingen eine kritische Würdigung, können sie doch - bewusst oder unbewusst - von nachträglichen Überlegungen versicherungsrechtlicher oder anderer Art beeinflusst sein (vgl. Urteil des Bundesgerichts vom 11. März 2015, 8C_741/2014, E. 4.2).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150 E. 2c). Die Statusfrage beurteilt sich praxisgemäss nach den Verhältnissen, wie sie sich bis zum Erlass der Verfügung (hier: 7. Juni 2019) entwickelt haben, wobei für die hypothetische Annahme einer im Gesundheitsfall ausgeübten (Teil-) Erwerbstätigkeit der im Sozialversicherungsrecht übliche Beweisgrad der überwiegenden Wahrscheinlichkeit erforderlich ist (BGE 141 V 20 E. 3.1 mit Hinweisen).</w:t>
      </w:r>
    </w:p>
    <w:p>
      <w:r>
        <w:rPr>
          <w:b/>
        </w:rPr>
        <w:t>E. 4</w:t>
      </w:r>
    </w:p>
    <w:p>
      <w:r>
        <w:t>Vorliegend macht die Beschwerdeführerin in ihrer Beschwerde und ihrer Replik geltend, dass sie bei guter Gesundheit einer vollzeitlichen Beschäftigung nachgehen würde, weshalb die Anwendung der gemischten Methode falsch sei. Korrekterweise hätte die IV-Stelle die Berechnung des IV-Grades nach der allgemeinen Methode des Einkommensvergleichs gemäss Art. 28a Abs. 2 IVG vornehmen müssen. Die IV-Stelle ist davon ausgegangen, dass die Beschwerdeführerin bei guter Gesundheit eine Teilerwerbstätigkeit ausüben würde und sie hat folglich den IV-Grad gestützt auf die gemischte Methode bemessen. Dabei ist sie davon ausgegangen, dass die Beschwerdeführerin einer 50%igen Erwerbstätigkeit nachgehen würde und die übrige Zeit im Haushalt tätig wäre.</w:t>
      </w:r>
    </w:p>
    <w:p>
      <w:r>
        <w:rPr>
          <w:b/>
        </w:rPr>
        <w:t>E. 4.1</w:t>
      </w:r>
    </w:p>
    <w:p>
      <w:r>
        <w:t>Anlässlich der Haushaltsabklärung vom 13. November 2018 hat sich die Beschwerdeführerin im Beisein ihres Ehemannes ausführlich zu ihrer beruflichen Entwicklung und ihrer beruflichen Tätigkeit im Gesundheitsfalle geäussert. Diese Äusserungen wurden protokolliert und in den Fragebogen zur Ermittlung der Erwerbstätigkeit übertragen. Die Richtigkeit ihrer Aussagen ist von der Beschwerdeführerin am 15. November 2018 unterschriftlich bestätigt worden. Gemäss ihren Aussagen wäre sie bei guter Gesundheit in einem Pensum von 50% tätig. Die Ausbildung zur CAS Lehrkraft erfolgte auch mit dem Fokus ein 50%-Pensum als Lehrkraft ausüben zu können, dies mit der Option, das Pensum später steigern zu können. Weiter erklärte sie, dass ein höheres Pensum, mitunter auch aufgrund der schulischen Situation der Kinder nicht realistisch wäre. Sie würde sich aber die Option offenhalten, nach Schulabschluss der Kinder das Pensum zu steigern. Sie wolle weiter arbeiten, um kognitiv tätig zu sein, aber auch für das Selbstwertgefühl. Zudem wolle sie auch aus finanziellen und sozialen Gründen in einem 50%-Pensum arbeiten. Zudem wäre die kognitive Tätigkeit als Lehrkraft auch ein Ausgleich zu den Haushaltsarbeiten und Erziehungsaufgaben zu Hause. Die restliche Zeit würde sie weiterhin für die Haushalttätigkeiten und Freizeitaktivitäten einsetzen.</w:t>
      </w:r>
    </w:p>
    <w:p>
      <w:r>
        <w:rPr>
          <w:b/>
        </w:rPr>
        <w:t>E. 4.2</w:t>
      </w:r>
    </w:p>
    <w:p>
      <w:r>
        <w:t>Die Beschwerdeführerin macht nun in ihrer Beschwerde und ihrer Replik geltend, sie wäre entgegen der Annahme der IV-Stelle im Gesundheitsfalle einer 100%-Tätigkeit nachgegangen. Alleine auf ihre Aussagen anlässlich der Haushaltsabklärung könne nicht abgestellt werden. Vielmehr seien alle Umstände zu berücksichtigen. So sei es auch aus finanzieller Sicht notwendig, dass die Beschwerdeführerin einer Vollzeitbeschäftigung nachgehe. Ausserdem spreche auch ihre Ausbildung (sowohl die ursprüngliche Ausbildung als auch die von März 2018 bis Januar 2019 absolvierte Weiterbildung an der B.____) und die bisherige berufliche Laufbahn sowie das Alter der Kinder dafür, dass sie bei guter Gesundheit einer 100%-Tätigkeit nachgehen würde. Zu Recht nicht mehr vorgebracht wird der im Einwandverfahren erhobene Vorwurf, die abklärende Person sei ein ehemaliger Schüler des Ehemannes der Beschwerdeführerin, was für sie unangenehm und schwierig gewesen sei. Diesbezüglich kann festgehalten werden, dass dieser keine regelmässige Lehrkraft der abklärenden Person gewesen ist. Ausserdem haben weder der Ehemann noch die Beschwerdeführerin selbst anlässlich der Abklärung - und auch nicht im Anschluss daran - diesbezügliche Einwände oder Bemerkungen vorgebracht. Erst rund drei Monate nach der Abklärung wurde dieser Sachverhalt moniert. Mit der Beschwerdegegnerin kann aber festgehalten werden, dass nicht ersichtlich ist, inwiefern dieser Sachverhalt überhaupt einen Einfluss auf die Abklärung gehabt haben könnte.</w:t>
      </w:r>
    </w:p>
    <w:p>
      <w:r>
        <w:rPr>
          <w:b/>
        </w:rPr>
        <w:t>E. 4.3</w:t>
      </w:r>
    </w:p>
    <w:p>
      <w:r>
        <w:t>Alle weiteren Aspekte, die die Beschwerdeführerin in Beschwerde und Replik zur Begründung für die Ausübung einer Vollzeitstelle vorbringt, sind auch im Abklärungsbericht vom 13. November 2018 enthalten, allerdings werden sie dort von der Beschwerdeführerin zur Begründung vorgebracht, weshalb sie einer 50%-Tätigkeit nachgehen wolle. So spricht weder eine akademische Ausbildung noch das Alter der Kinder (der jüngste Sohn war im Zeitpunkt der Verfügung 13 Jahre alt) dagegen teilzeitlich zu arbeiten; im Gegenteil ist eine enge Betreuung durch die Eltern und der Verzicht allenfalls eines Elternteils vollzeitlich zu arbeiten zumindest bis nach Abschluss der obligatorischen Schulzeit durchaus nachvollziehbar und jedenfalls nicht ungewöhnlich. Wie die Beschwerdeführerin weiter angegeben hat, benötigt zudem der jüngste Sohn aufgrund des diagnostizierten ADHS mehr Betreuungsaufwand, was ebenfalls gegen die Ausübung einer Vollzeittätigkeit spricht. Daran ändert auch die erst kürzlich absolvierte Weiterbildung nichts, kann diese doch die Chance erhöhen, eine Teilzeitanstellung zu finden. Was die finanzielle Notwendigkeit einer Tätigkeit in einem 100%-Pensum nachzugehen anbelangt, ist darauf hinzuweisen, dass diese Behauptung nicht ansatzweise belegt wurde. Zudem ist offen, ob alle Söhne - wie geltend gemacht - ein Studium absolvieren werden. Fraglich ist auch, ob die dann allenfalls anfallenden Kosten tatsächlich viel höher sind, wäre es doch denkbar, dass die Kinder weiterhin zu Hause wohnen und möglicherweise neben dem Studium einer Nebenerwerbstätigkeit nachgehen könnten. Die Ausführungen im Abklärungsbericht sind jedenfalls klar und nachvollziehbar. Zusätzlich hat auch die RAD-Ärztin Dr. med. C.____, FMH Psychiatrie und Psychotherapie, in ihrem Bericht vom 14. November 2019 bestätigt, dass aus medizinischer Sicht keine Diagnose vorliege, welche die Validität der Aussagen der Versicherten einschränken könnte. Die Vorinstanz verweist in diesem Zusammenhang ausserdem zu Recht auf die bundesgerichtliche Rechtsprechung zur "Aussage der ersten Stunde", wonach diese regelmässig als glaubhafter einzustufen sind als im Nachgang dazu gemachte, widersprechende Aussagen (vgl. oben Ziff. 3.4). Vorliegend ist kein Grund ersichtlich, weshalb an den klaren Aussagen der Beschwerdeführerin anlässlich der Haushaltsabklärung zu zweifeln wäre. Im Gegenteil sprechen die konkreten Umstände durchaus dafür, dass die Beschwerdeführerin bei guter Gesundheit einer Tätigkeit im Umfang eines 50%-Pensums nachgehen würde. Die Beschwerdegegnerin hat demzufolge zur Berechnung des IV-Grades zu Recht die gemischte Methode angewendet und ist davon ausgegangen, dass die Beschwerdeführerin bei guter Gesundheit einer Teilzeittätigkeit im Umfang von 50% nachgehen würde und sich während der restlichen Zeit der Betreuung der Kinder und dem Haushalt gewidmet hätte.</w:t>
      </w:r>
    </w:p>
    <w:p>
      <w:r>
        <w:rPr>
          <w:b/>
        </w:rPr>
        <w:t>E. 5</w:t>
      </w:r>
    </w:p>
    <w:p>
      <w:r>
        <w:t>Des Weiteren hat die Beschwerdeführerin in ihrer Beschwerde die Durchführung einer Parteiverhandlung beantragt. Mit Verfügung vom 29. Oktober 2019 hat die instruierende Präsidentin des Kantonsgerichts, Abteilung Sozialversicherungsrecht, diesen Antrag vorerst abgewiesen. In ihrer Replik vom 9. November 2019 hat die Beschwerdeführerin dieses Vorgehen nicht beanstandet und somit sinngemäss auf die Durchführung einer Parteiverhandlung verzichtet. Unabhängig davon erweist sich die Befragung der Beschwerdeführerin und damit die Durchführung einer Parteiverhandlung gestützt auf die vorliegenden Unterlagen als nicht notwendig.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90 E. 4b, 122 V 157 E. 1d, 119 V 335 E. 3c in fine mit Hinweisen). Gestützt auf die vorliegenden Akten ist davon auszugehen, dass die Beschwerdeführerin bei guter Gesundheit einer 50%igen Erwerbstätigkeit nachgehen würde. Die Durchführung einer Parteiverhandlung erweist sich folglich als nicht notwendig.</w:t>
      </w:r>
    </w:p>
    <w:p>
      <w:r>
        <w:rPr>
          <w:b/>
        </w:rPr>
        <w:t>E. 6</w:t>
      </w:r>
    </w:p>
    <w:p>
      <w:r>
        <w:t>Unbestritten geblieben sind die medizinischen Grundlagen und die damit verbundenen Einschätzungen der Arbeitsfähigkeit und der Leistungsfähigkeit im Haushalt. Auch wenn die vorliegenden medizinischen Unterlagen nicht sehr umfangreich sind, ist die Einschätzung der 50%igen Arbeitsfähigkeit ab 1. März 2018 nachvollziehbar. Sie beruht im Wesentlichen auf der Einschätzung der behandelnden Psychotherapeutin D.____, Master of Science in Psychology, Psychologin FSP, im Verlaufsbericht vom 8. August 2018, wonach die Beschwerdeführerin vom 15. August 2017 bis 28. Februar 2018 zu 100% und ab 1. März 2018 bis dato und voraussichtlich auf weiteres zu 50% arbeitsfähig sei. Diese Einschätzung wird von der RAD-Ärztin Dr. C.____ in ihrem Bericht vom 29. Januar 2019 bestätigt. Eine anderslautende ärztliche Einschätzung liegt nicht vor und auch die Beschwerdeführerin bringt keine Einwände dagegen vor. Die IV-Stelle ging demzufolge von einer Arbeitsunfähigkeit von 50% im Erwerbsbereich und einer fehlenden Beeinträchtigung im Haushaltsbereich (unter Mithilfe der Familienmitglieder) aus. Zu Recht ist sodann auch der Einkommensvergleich bei Annahme eines Valideneinkommens von Fr. 99'926.-- und eines Invalideneinkommens von Fr. 49'963.-- unbestritten geblieben. Demzufolge resultiert eine Einschränkung von 50% im Erwerbsbereich (gewichtet 25%) sowie eine Einschränkung von 0% im Haushalt und folglich insgesamt ein IV-Grad von 25%. Gestützt auf diese Ausführungen ergibt sich, dass der von der IV-Stelle ermittelte IV-Grad von 25% nicht zu beanstanden ist, weshalb die vorliegende Beschwerde abzuweisen ist.</w:t>
      </w:r>
    </w:p>
    <w:p>
      <w:r>
        <w:rPr>
          <w:b/>
        </w:rPr>
        <w:t>E. 7</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Bei diesem Verfahrensausgang ist der Beschwerdeführerin keine Parteientschädigung zuzusprechen. Demgemäss wird erkannt: ://: 1. Die Beschwerde wird abgewiesen. 2. Die Verfahrenskosten in der Höhe von Fr. 800.-- werden der Beschwerdeführerin auferlegt und mit dem geleisteten Kostenvorschuss in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