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19 212/85 vom 25. März 2021</w:t>
      </w:r>
    </w:p>
    <w:p>
      <w:r>
        <w:t>BL Gerichte, 2021-03-25, DE</w:t>
      </w:r>
    </w:p>
    <w:p>
      <w:r>
        <w:rPr>
          <w:b/>
        </w:rPr>
        <w:t xml:space="preserve">Quelle: </w:t>
      </w:r>
      <w:r>
        <w:t>https://mcp.opencaselaw.ch/entscheid/bl_gerichte_720_19_212_85</w:t>
      </w:r>
    </w:p>
    <w:p>
      <w:r>
        <w:t>FR: BL_GERICHTE 720 19 212/85 du 25 mars 2021</w:t>
      </w:r>
    </w:p>
    <w:p>
      <w:r>
        <w:t>IT: BL_GERICHTE 720 19 212/85 del 25 marzo 2021</w:t>
      </w:r>
    </w:p>
    <w:p>
      <w:pPr>
        <w:pStyle w:val="Heading2"/>
      </w:pPr>
      <w:r>
        <w:t>Regeste</w:t>
      </w:r>
    </w:p>
    <w:p>
      <w:r>
        <w:t>IV-Rente</w:t>
      </w:r>
    </w:p>
    <w:p>
      <w:pPr>
        <w:pStyle w:val="Heading2"/>
      </w:pPr>
      <w:r>
        <w:t>Erwägungen</w:t>
      </w:r>
    </w:p>
    <w:p>
      <w:r>
        <w:rPr>
          <w:b/>
        </w:rPr>
        <w:t>E. 1</w:t>
      </w:r>
    </w:p>
    <w:p>
      <w:r>
        <w:t>In teilweiser Gutheissung der Beschwerde werden die angefochtenen Verfügungen der IV-Stelle Basel-Landschaft vom 16. Mai 2019 und 6. Juni 2019 insoweit geändert, als festgestellt wird, dass die Beschwerdeführerin für die Zeit vom 1. August 2017 bis 31. Juli 2018 Anspruch auf eine ganze Invalidenrente, für die Zeit vom 1. August 2018 bis 31. März 2019 auf eine halbe Invalidenrente und für die Zeit ab 1. April 2019 auf eine unbefristete Viertelsrente hat.</w:t>
      </w:r>
    </w:p>
    <w:p>
      <w:r>
        <w:rPr>
          <w:b/>
        </w:rPr>
        <w:t>E. 2</w:t>
      </w:r>
    </w:p>
    <w:p>
      <w:r>
        <w:t>Die Verfahrenskosten in der Höhe von Fr. 800.-- werden der IV-Stelle Basel-Landschaft auferlegt. Der Beschwerdeführerin wird der geleistete Kostenvorschuss in der Höhe von Fr. 800.-- zurückerstattet.</w:t>
      </w:r>
    </w:p>
    <w:p>
      <w:r>
        <w:rPr>
          <w:b/>
        </w:rPr>
        <w:t>E. 3</w:t>
      </w:r>
    </w:p>
    <w:p>
      <w:r>
        <w:t>Die Kosten für das gerichtliche Ergänzungsgutachten der Academy of Swiss Insurance in der Höhe von Fr. 1'155.-- werden der IV-Stelle Basel-Landschaft auferlegt.</w:t>
      </w:r>
    </w:p>
    <w:p>
      <w:r>
        <w:rPr>
          <w:b/>
        </w:rPr>
        <w:t>E. 4</w:t>
      </w:r>
    </w:p>
    <w:p>
      <w:r>
        <w:t>Die IV-Stelle Basel-Landschaft hat der Beschwerdeführerin eine reduzierte Parteientschädigung in der Höhe von Fr. 4'203.90 (inkl.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