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41 / 175 vom 8. Januar 2013</w:t>
      </w:r>
    </w:p>
    <w:p>
      <w:r>
        <w:t>BL Gerichte, 2013-01-08, DE</w:t>
      </w:r>
    </w:p>
    <w:p>
      <w:r>
        <w:rPr>
          <w:b/>
        </w:rPr>
        <w:t xml:space="preserve">Quelle: </w:t>
      </w:r>
      <w:r>
        <w:t>https://mcp.opencaselaw.ch/entscheid/bl_gerichte_720_18_41___175</w:t>
      </w:r>
    </w:p>
    <w:p>
      <w:r>
        <w:t>FR: BL_GERICHTE 720 18 41 / 175 du 8 janvier 2013</w:t>
      </w:r>
    </w:p>
    <w:p>
      <w:r>
        <w:t>IT: BL_GERICHTE 720 18 41 / 175 del 8 gennaio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 Februar 2018 ist demnach einzutreten.</w:t>
      </w:r>
    </w:p>
    <w:p>
      <w:r>
        <w:rPr>
          <w:b/>
        </w:rPr>
        <w:t>E. 2</w:t>
      </w:r>
    </w:p>
    <w:p>
      <w:r>
        <w:t>Streitig und zu prüfen ist, ob die Beschwerdeführerin Anspruch auf eine IV-Rente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Die Wartezeit nach lit. b bezieht sich auf die Arbeitsunfähigkeit (Art. 6 ATSG) und nicht auf die Erwerbsunfähigkeit (Art. 7 ATSG). Massgebend ist nicht die durch den Gesundheitsschaden bedingte Einbusse an funktionellem Leistungsvermögen in einer Verweistätigkeit, sondern im bisherigen Beruf oder im bisherigen anerkannten Aufgabenbereich (Art. 27 IVV). Die Arbeitsunfähigkeit im Sinne von Art. 28 Abs. 1 lit. b IVG ist somit vom Begriff der Erwerbsunfähigkeit abzugrenzen (BGE 97 V 226).</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Invaliditätsgrades im Erwerbsbereich bildet die Frage, in welchem Ausmass die versicherte Person aufgrund ihrer gesundheitlichen Beeinträchtigungen arbeitsunfähig ist.</w:t>
      </w:r>
    </w:p>
    <w:p>
      <w:r>
        <w:rPr>
          <w:b/>
        </w:rPr>
        <w:t>E. 3.1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 Im interdisziplinären Gutachten des Zentrums für Medizinische Begutachtung (ZMB) vom 22. November 2011 wurden ein lumbalbetontes Panvertebralsyndrom und eine anhaltende somatoforme Schmerzstörung als Diagnosen mit Auswirkung auf die Arbeitsfähigkeit gestellt. Der Versicherten seien alle leidensangepasste Tätigkeiten (leichte bis mittelschwere, nicht rückenbelastende Tätigkeiten, ohne repetitives Halten und Heben von Gewichten von mehr als 10 kg, ohne regelmässiges Sich-Bücken-müssen sowie ohne Arbeiten in Zwangshaltungen) uneingeschränkt zumutbar. Da die Versicherte bei der B.____ AG eine körperlich wenig belastende Tätigkeit ausgeübt habe, habe ihre rheumatologische und internistische Krankheit keine Auswirkungen auf die Arbeitsfähigkeit in ihrer bisherigen Tätigkeit. 4.2 Der nächste ärztliche Bericht datiert erst wieder vom 30. Juni 2016. Darin erhebt Dr. med. C.____, FMH Allgemeine Medizin und Kardiologie, keine Diagnosen mit Auswirkung auf die Arbeitsfähigkeit. Ohne Auswirkung auf die Arbeitsfähigkeit seien einzig Thoraxschmerzen festzustellen gewesen, deren Ursache aber unklar geblieben seien. Aus rein kardiologischer Sicht seien keine relevanten Einschränkungen in der Arbeitsfähigkeit zu erwarten. 4.3 Die IV-Stelle hat nach der im Juni 2015 erfolgten Neuanmeldung der Versicherten zur Klärung des medizinischen Sachverhaltes einen Arztbericht beim behandelnden Arzt, Dr. med. D.____, FMH Innere Medizin, spez. Rheumaerkrankungen, eingeholt. Dieser diagnostizierte bei seiner Patientin ein panvertebrales Syndrom mit cervicospondylogener Ausstrahlung und lumbospondylogener Ausstrahlung nach links sowie ein Schulterimpingement links. In seinem Bericht vom 18. November 2016 stellte er als Nebendiagnosen ohne Auswirkung auf die Arbeitsfähigkeit eine arterielle Hypertonie, Diabetes mellitus Typus 2 sowie einen Morbus Basedow fest. Die Beschwerdeführerin sei aufgrund ihrer Beschwerden in der zuletzt ausgeübten leichten Tätigkeit als Betriebsmitarbeiterin ab dem 9. November 2016 zu 30% arbeitsunfähig. Seither sei ihr in diesem Umfang ebenfalls eine leichte Verweistätigkeit in Wechselhaltung mit vermehrten Pausen möglich. 4.4 Im Arztbericht vom 24. Mai 2017 von Dr. med. E.____ wurde bei der Beschwerdeführerin ein schweres obstruktives Schlafapnoesyndrom sowie ein Globusgefühl pharyngolaryngeal mit Verdacht auf einen laryngopharyngealen Reflux DD diagnostiziert. Es wurden weiter unter anderem folgende Nebendiagnosen erhoben: Nicht insulinpflichtige Diabeteserkrankung mellitus Typ 2, Dyslipidämie, Adipositas bei einem Body-Mass-Index von 35.6 kg/m 2 , Morbus Basedow, chronisch multilokuläres Schmerzsyndrom mit panvertebralgien, zervikospondylogenem Syndrom rechts und lumbospondylogenes Syndrom links, leichtgradige ossäre Foraminalstenose C3/C4 und C4/C5 links ohne Wurzelkompression, schwer einstellbare arterielle Hypertonie sowie ein Verdacht auf Short Segment Barrett-Oesophagus. 4.5 Im Sprechstundenbericht von Dr. med. F.____, FMH Physikalische Medizin und Rehabilitation, vom 18. Oktober 2017 wurde festgehalten, dass die Beschwerdeführerin unter einem Impingement-Syndrom Grad II mit einer artikulärseitigen Partialruptur der Supraspinatus-Sehne begleitet von einer AC-Gelenkarthrose leide. Weiter bestehe eine chronische Cervicalgie mit einer ausstrahlenden Schmerzsymptomatik in die Schulter linksseitig und in den Schultergürtel. Im Vergleich zum Jahr 2015 seien eine tendenzielle Grössenprogredienz der vorbestehenden, grossen ventralen Randspondylophyten an der Vorderkante der Endplatte HWK4/5 und HWK5/6 sowie leichtgradige höhengeminderte Bandscheiben HWK4/5 und HWK5/6 festgestellt worden. Ferner habe sich in der MRI-Untersuchung vom 9. Oktober 2017 gezeigt, dass mehrsegmentale Degenerationen mit osteodiscoligamentär bedingter foraminaler Enge C4 linksseitig bestünden. 4.6 Dr. med. G.____, FMH Allgemeine Innere Medizin und Pneumologie, hielt im Bericht vom 19. Oktober fest, dass aufgrund des obstruktiven Schlafapnoesyndroms keine Beeinträchtigung der Arbeitsfähigkeit mehr gegeben sei. Die CPAP-Therapie sei seit drei Monaten erfolgreich appliziert worden. 4.7 Am 25. Oktober 2017 äusserte sich der Arzt des Regionalen ärztlichen Dienstes beider Basel (RAD), Dr. med. H.____, FMH Allgemeinmedizin, in seiner Stellungnahme wie folgt zum Gesundheitszustand der Beschwerdeführerin: Der von der Beschwerdeführerin postulierte Gesundheitsschaden (obstruktives Schlafapnoesyndrom) habe fachärztlich bestätigt keinen Einfluss auf die Arbeitsfähigkeit. Es sei deshalb für körperlich leichte Tätigkeiten von einer 100%-igen Arbeitsfähigkeit auszugehen. 4.8 Die Beschwerdeführerin unterzog sich am 6. November 2017 sowie am 20. Dezember 2017 einer Gastroskopie, wobei gemäss den an denselben Tagen verfassten Arztberichten von Dr. med. I.____, FMH Gastroenterologie, ein Ulkus im Bereich des Pylorus mit umgebendem Schleimhauterythem gefunden worden sei. Dieses sei unter Therapie mit Dexilant vollständig abgeheilt. Am 6. November 2017 habe eine unvollständige Magenentleerung vorgelegen und am 20. Dezember 2017 habe eine leichtgradige Pangastritis diagnostiziert werden können. 4.9 Kurz darauf bestätigte Dr. H.____ mit RAD-Bericht vom 5. März 2018, dass gestützt auf die medizinische Beurteilung von Dr. D.____ vom 18. November 2016 von einer 30%-igen Arbeitsunfähigkeit der Beschwerdeführerin auszugehen sei. Er wiederholte, dass bei Dr. F.____ rückgefragt werden sollte, wie der Gesundheitszustand der Versicherten ausfalle, da in ihrem Bericht vom 18. Oktober 2017 keine Aussagen zur Arbeitsfähigkeit gemacht worden seien. Zudem sei gemäss der Untersuchung vom 20. Dezember 2017 das nachgewiesene Ulkus unter der Therapie mit Dexilant abgeheilt. Hinsichtlich der Schulterproblematik der Beschwerdeführerin wird zudem die von Dr. med. J.____, FMH Neurologie, durchgeführte neurologische Standortbestimmung vom 26. Januar 2018 erwähnt, bei der kein organisches Korrelat für die Beschwerden der Versicherten habe nachgewiesen werden können. 4.10 Dr. F.____ nahm am 8. März 2018 auf Rückfrage von Dr. H.____ vom 5. März 2018 wie folgt Stellung zu ihrem ersten Bericht vom 18. Oktober 2017: Bei der Versicherten könne ein zervikobrachiales Schmerzsyndrom links mit pseudoradikulärer Ausstrahlung diagnostiziert werden. Betreffend der Frage der Arbeitsfähigkeit in einer behinderungsangepassten Tätigkeit gehe sie gleich wie auch Dr. D.____ von einer 30%-igen Arbeitsunfähigkeit der Beschwerdeführerin aus. 4.11 In seiner Stellungnahme vom 15. März 2018 hielt Dr. H.____ fest, dass man kein organisches Korrelat für die Beschwerden der Beschwerdeführerin habe finden können. Gestützt auf den Bericht von Dr. D.____ vom 18. November 2016 werde deshalb davon ausgegangen, dass die Versicherte bezüglich einer leidensgepassten Tätigkeit zu 30% arbeitsunfähig sei. 5.1 Die IV-Stelle stützte sich in der angefochtenen Verfügung bei der Beurteilung des medizinischen Sachverhalts und der verbleibenden Arbeitsfähigkeit der Versicherten im Wesentlichen auf die Ergebnisse, zu denen Dr. D.____ in seiner Beurteilung vom 18. November 2016 gelangt ist. Sie ging demzufolge davon aus, dass die Beschwerdeführerin wegen ihrer Nacken-, Rücken- und Schulterprobleme in ihrer angestammten Tätigkeit als Betriebsmitarbeiterin lediglich zu 30% arbeitsunfähig sei. Auch eine leichte Tätigkeit in Wechselhaltung mit vermehrten Pausen sei ihr zumutbar. Auch Dr. H.____ hielt in seinen Stellungnahmen vom 5. März 2016 und 15. März 2016 fest, dass bei der Versicherten von einer 30%-igen Arbeitsunfähigkeit auszugehen sei. Zu diesem Schluss kam schliesslich auch Dr. F.____ mit Bericht vom 8. März 2018. 5.2 Der Bericht von Dr. D.____ vom 18. November 2016, der die Versicherte offenbar bereits seit dem Jahr 2009 behandelt (vgl. ZMB-Gutachten vom 22. November 2011, S. 5 ad Bericht von Dr. D.____ vom 20. September 2009), erfüllt alle Voraussetzungen an eine taugliche medizinische Beurteilungsgrundlage. Er weist insgesamt weder formale noch inhaltliche Mängel auf und ist - wie dies vom Bundesgericht verlangt wird (vgl. E. 3.2. hiervor) - auch für die streitige Frage der Arbeitsfähigkeit umfassend. Seine auf einer ausführlichen Befundung basierende Einschätzung der Arbeitsfähigkeit und Zumutbarkeitsbeurteilung deckt sich sodann mit der übrigen medizinischen Aktenlage. Es besteht deshalb kein Anlass, an der Richtigkeit der Einschätzung von Dr. D.____ zu zweifeln. 5.3 Die Versicherte bringt in ihrer Beschwerde diverse Einwände dagegen vor. Zunächst wendet sie gegen die vorinstanzliche Beweiswürdigung ein, dass vielmehr auf die Ergebnisse des von Dr. E.____ erstellten Berichts vom 24. Mai 2017 abzustellen sei. Die darin festgestellten Nebendiagnosen - insbesondere der Morbus Basedow - würden ihrer Ansicht nach im Zusammenhang mit dem attestierten schweren obstruktiven Schlafapnoesyndrom zu einer Arbeitsunfähigkeit führen, welche den Anspruch auf mindestens eine halbe Invalidenrente vermittle. Diese Einschätzung widerspricht jedoch der Beurteilung im aktuellen Bericht von Dr. G.____ vom 19. Oktober 2017, der trotz des schweren obstruktiven Schlafapnoesyndroms keine Beeinträchtigung der Arbeitsfähigkeit attestiert hat. Zudem wird der Morbus Basedow im Bericht von Dr. D.____ als Diagnose ohne Auswirkung auf die Arbeitsfähigkeit aufgeführt. Gegen die Ansicht der Beschwerdeführerin spricht sodann der Umstand, dass sich das von der Versicherten vorgebrachte ärztliche Zeugnis vom 24. Mai 2017 nicht dazu äussert, inwiefern sich die darin festgestellten Leiden auf die Arbeitsfähigkeit auswirken. Weiter rügt die Beschwerdeführerin, dass der Sprechstundenbericht von Dr. F.____ vom 18. Oktober 2017, der weitere Rücken-, Schulter- und Nackenleiden festhalte, bei der Beweiswürdigkeit unberücksichtigt geblieben sei. Dies trifft so nicht zu: Es ist vielmehr festzustellen, dass auch Dr. F.____ in Bezug auf den ersten Bericht vom 18. Oktober 2017 nach erfolgter Rückfrage des RAD in ihrem erneuten Bericht vom 8. März 2018 davon ausgegangen ist, dass trotz der festgestellten Leiden an Schulter, Rücken und Nacken von einer 30%-igen Arbeitsunfähigkeit auszugehen sei. Für eine 30%-ige Arbeitsunfähigkeit hinsichtlich der Schulterproblematik spricht denn auch der Umstand, dass gemäss RAD-Bericht vom 5. März 2018 bei der von Dr. J.____ durchgeführten neurologischen Standortbestimmung vom 26. Januar 2018 weiterhin kein organisches Korrelat für die Beschwerden der Versicherten nachgewiesen werden konnte. Schliesslich macht die Beschwerdeführerin im Rahmen ihrer Beschwerde auf das bei der Gastroskopie vom 6. November 2017 gefundene Ulkus und auf die Diagnose der unvollständigen Magenentleerung aufmerksam. Hiergegen wies die Beschwerdegegnerin jedoch zu Recht auf den Untersuchungsbericht von Dr. I.____ vom 20. Dezember 2017 hin, wonach das nachgewiesene Ulkus unter Therapie mit Dexilant mittlerweile vollständig abgeheilt sei. Die Einwände der Beschwerdeführerin sind somit unbegründet. Die vorinstanzliche Beweiswürdigung, wonach die Beschwerdeführerin gemäss der Beurteilung von Dr. D.____ am 18. November 2016 (vgl. oben E. 4.3) seit 9. November 2016 in ihrer angestammten Tätigkeit als Betriebsmitarbeiterin durchgehend zu 30% arbeitsunfähig ist, ist bei dieser Sachlage nicht zu beanstanden. 5.4 Für die Zeit zuvor ist gestützt auf die schlüssige Beurteilung durch das ZMB vom 22. November 2011, welche Eingang in die am 7. Februar 2013 in Rechtskraft erwachsene Verfügung vom 8. Januar 2013 gefunden hat, von einer vollständigen Arbeitsfähigkeit in der angestammten wie auch einer leidensangepassten Tätigkeit auszugehen. Es kann an dieser Stelle auf die gutachterliche Einschätzung verwiesen werden, wonach der Versicherten alle leidensangepassten Tätigkeiten (leichte bis mittelschwere, nicht rückenbelastende Tätigkeiten, ohne repetitives Halten und Heben von Gewichten von mehr als 10 kg, ohne regelmässiges Sich-Bücken-müssen sowie ohne Arbeiten in Zwangshaltungen) uneingeschränkt zumutbar sind. Da sie bei der B.____ AG eine körperlich wenig belastende Tätigkeit ausgeübt hat, hat ihre rheumatologische und internistische Krankheit keine Auswirkungen auf die Arbeitsfähigkeit in ihrer bisherigen Tätigkeit. Daran ist festzuhalten. 5.5 Lässt die vorhandene Aktenlage nach dem Gesagten eine zuverlässige Beurteilung des Gesundheitszustandes und insbesondere auch der Arbeitsfähigkeit der Versicherten zu, so kann auf die von der Beschwerdeführerin eventualiter beantragte Vornahme weiterer medizinischer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90 E. 4b, 122 V 157 E. 1d, 119 V 335 E. 3c in fine mit Hinweisen).</w:t>
      </w:r>
    </w:p>
    <w:p>
      <w:r>
        <w:rPr>
          <w:b/>
        </w:rPr>
        <w:t>E. 6</w:t>
      </w:r>
    </w:p>
    <w:p>
      <w:r>
        <w:t>Im Ergebnis ist somit festzuhalten, dass die IV-Stelle gestützt auf die medizinische Aktenlage zu Recht bis am 8. November 2016 von einer uneingeschränkten Restarbeitsfähigkeit und danach ab dem 9. November 2016 von einer lediglich 30%-igen Arbeitsunfähigkeit der Versicherten als Betriebsmitarbeiterin ausgegangen ist. Das Wartejahr gemäss Art. 28 Abs. 1 lit. b IVG, welches eine durchschnittliche Arbeitsunfähigkeit in der angestammten Tätigkeit von 40% voraussetzen würde, ist somit nicht erfüllt. Damit resultiert, dass die angefochtene Verfügung, mit welcher der Anspruch der Beschwerdeführerin auf eine Rente verneint worden ist, nicht zu beanstanden und die Beschwerde abzuweisen ist.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Da ihr mit Verfügung vom 7. März 2018 die unentgeltliche Prozessführung bewilligt wurde, gehen die Verfahrenskosten vorläufig zu Lasten der Gerichtskasse. 7.2 Die ausserordentlichen Kosten sind dem Prozessausgang entsprechend wettzuschlagen. Da der Beschwerdeführerin ebenfalls mit Verfügung vom 7. März 2018 die unentgeltliche Verbeiständung mit ihrem Rechtsvertreter bewilligt wurde,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16. April 2018 für das vorliegende Verfahren einen Zeitaufwand von 6.25 Stunden geltend gemacht. Dieser Aufwand erweist sich in Anbetracht der sich stellenden Sachverhalts- und Rechtsfragen als angemessen. Dem Rechtsvertreter der Beschwerdeführerin ist deshalb ein Honorar in der Höhe von Fr. 1‘384.40 (6.25 Stunden à Fr. 200.- und Auslagen von Fr. 35.40 zuzüglich 7,7% Mehrwertsteuer) aus der Gerichtskasse auszurichten. 7.3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