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18 339/236 vom 16. Februar 2010</w:t>
      </w:r>
    </w:p>
    <w:p>
      <w:r>
        <w:t>BL Gerichte, 2010-02-16, DE</w:t>
      </w:r>
    </w:p>
    <w:p>
      <w:r>
        <w:rPr>
          <w:b/>
        </w:rPr>
        <w:t xml:space="preserve">Quelle: </w:t>
      </w:r>
      <w:r>
        <w:t>https://mcp.opencaselaw.ch/entscheid/bl_gerichte_720_18_339_236</w:t>
      </w:r>
    </w:p>
    <w:p>
      <w:r>
        <w:t>FR: BL_GERICHTE 720 18 339/236 du 16 février 2010</w:t>
      </w:r>
    </w:p>
    <w:p>
      <w:r>
        <w:t>IT: BL_GERICHTE 720 18 339/236 del 16 febbraio 2010</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Verfügungen vom 12. September 2018 resp. 9. Oktober 2018 entwickelt hat. Dieser Zeitpunkt bildet rechtsprechungsgemäss die zeitliche Grenze der richterlichen Überprüfungsbefugnis (vgl.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Gemäss BGE 143 V 418 sind grundsätzlich sämtliche psychischen Erkrankungen einem strukturierten Beweisverfahren nach BGE 141 V 281 zu unterziehen (vgl. BGE 143 V 409 E. 4.5.1). Diese Abklärungen enden laut Bundesgericht stets mit der Rechtsfrage, ob und in welchem Umfang die ärztlichen Feststellungen anhand der nach BGE 141 V 281 rechtserheblichen Indikatoren auf Arbeitsunfähigkeit schliessen lassen (vgl. BGE 143 V 418 E. 7.1). 4.1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5.1 Ausgangspunkt der Ermittlung des Invaliditätsgrades bildet die Frage, in welchem Ausmass die versicherte Person aufgrund ihrer gesundheitlichen Beeinträchtigungen arbeitsunfähig ist. 5.2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(vgl. BGE 125 V 352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(Urteil des Bundesgerichts vom 29. Januar 2009, 8C_552/2008, E. 2 mit Hinweis).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7</w:t>
      </w:r>
    </w:p>
    <w:p>
      <w:r>
        <w:t>Die IV-Stelle stützte sich in der angefochtenen Verfügung vom 12. September 2018 bei der Beurteilung des medizinischen Sachverhalts auf die Gutachten der Dres. F.____ und I.____ vom 17. September 2015/26. Oktober 2015 und 5. September 2016. Sie ging demzufolge davon aus, dass die Versicherte in somatischer Hinsicht keine Einschränkung der Arbeitsfähigkeit aufweise. Hingegen seien ihr aus psychischen Gründen nur noch angepasste Tätigkeiten im Umfang von 50% zumutbar. Wie oben ausgeführt (vgl. E. 5.4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Anlässlich der ersten in dieser Angelegenheit erfolgten Urteilsberatung vom 24. Januar 2019 gelangte das Kantonsgericht zur Auffassung, dass dem Gutachten von Dr. I.____ vom 5. September 2016 keine ausschlaggebende Beweiskraft zukomme. So würden sich im Vergleich zum Gutachten der Klinik E.____ vom 15. Juli 2014 unüberwindbare Diskrepanzen in Bezug auf die Einschätzung der Leistungsfähigkeit ergeben. Während Dr. I.____ der Beschwerdeführerin eine Einschränkung der Arbeitsfähigkeit von 50% attestiere, seien die Gutachter der Klinik E.____ rund zweieinhalb Jahre zuvor zum Schluss gekommen, dass die Versicherte eine bedeutend höhere Einschränkung der Arbeitsfähigkeit von 75% aufweise. Zwar sei die Beurteilung der Arbeitsfähigkeit im Gutachten der Klinik E.____ vom 15. Juli 2014 wegen dem deutlich positiv ausgefallenen Rey-Memory-Test (RMT) zur Detektion von Aggravation und Simulation mit Unsicherheiten behaftet. Zweifel an der Verlässlichkeit der Einschätzung des Gesundheitszustands und der Restarbeitsfähigkeit der Beschwerdeführerin bestünden aber auch beim Gutachten von Dr. I.____. Zunächst erscheine seine Aussage, wonach die diagnostizierte anhaltende somatoforme Schmerzstörung keine Auswirkung auf die Arbeitsfähigkeit habe, in einem Widerspruch zu stehen zu seiner Beurteilung, wonach sich die PTBS und die anhaltende Schmerzstörung mutmasslich gegenseitig begünstigen würden. Damit sei unklar, ob und gegebenenfalls wie sich die Schmerzstörung auf die Arbeitsfähigkeit auswirken würden. Auch seine Beurteilung der Leistungsfähigkeit werfe Fragen auf. So attestiere Dr. I.____ in einer angepassten Tätigkeit eine Arbeitsfähigkeit von 50%, weise aber gleichzeitig darauf hin, dass sie aktuell und ohne vorgängige intensive psychotherapeutische und psychopharmakologische Behandlung nicht in der Lage sei, Eingliederungsmassnahmen zu prästieren, was wohl mit einer hochgradigen bis vollständigen Arbeitsunfähigkeit gleichzusetzen sei. Dieser Widerspruch lasse ernsthafte und erhebliche Zweifel aufkommen. Dies gelte umso mehr, als Dr. I.____ davon ausgehe, dass die vorhandenen Probleme bei der Eingliederung durch das Störungsbild selbst bedingt seien. Schliesslich enthalte das Gutachten von Dr. I.____ keine nachvollziehbare Begründung zur abweichenden Beurteilung der Leistungsfähigkeit im Gutachten der Klinik E.____ vom 15. Juli 2014. Der blosse Hinweis auf die Tatsache, dass die Versicherte in der Lage gewesen sei, während zwei Wochen Ferien in Italien zu verbringen, eine neue partnerschaftliche Beziehung einzugehen, Sport zu treiben und an der Haushaltsführung teilzunehmen, liessen für sich allein keine gesicherten Schlüsse auf die Ressourcen der Beschwerdeführerin zu. Somit würden konkrete Indizien gegen die Zuverlässigkeit des Gutachtens von Dr. I.____ sprechen, weshalb in Anwendung der gefestigten bundesgerichtlichen Praxis zum Beweiswert externer Gutachten nicht darauf abgestellt werden könne. Da auch die übrigen bei den Akten liegenden medizinischen Berichte keine verlässliche Entscheidungsgrundlage bilden würden, seien die Abklärungsergebnisse aus dem Verwaltungsverfahren nicht beweiskräftig. Damit präsentierte sich der massgebende medizinische Sachverhalt im Sinne von Art. 43 Abs. 1 ATSG als nicht genügend abgeklärt. Das Kantonsgericht beschloss deshalb, den Fall auszustellen und zur weiteren Abklärung des medizinischen Sachverhalts bei Dr. K.____ ein psychiatrisches Gerichtsgutachten in Auftrag zu geben. 8.1.1 Dr. K.____ diagnostizierte am 14. Oktober 2019 mit Auswirkung auf die Arbeitsfähigkeit eine langjährige Agoraphobie mit Panikstörung (ICD-10 F40.01) mit ausgeprägter Chronifizierung, eine sonstige Angststörung mit Zügen einer sozialen Phobie, Angst unter Brücken, anamnestisch Höhenangst (ICD-10 F41.8), eine im Verlauf gebesserte PTBS (ICD-10 F43.1) nach Gasexplosion mit Verschüttung der Versicherten und ihrer Kinder am XX.XX.XXXX und eine gegenwärtig leicht ausgeprägte rezidivierende depressive Episode (ICD-10 F33.0) bei ängstlich vermeidender Persönlichkeitsstörung (ICD-10 F60.6). Ohne Auswirkung auf die Arbeitsfähigkeit bestünden chronische Schmerzen mit somatischen und psychischen Faktoren (ICD-10 F45.41). Es sei davon auszugehen, dass die im Zusammenhang mit dem Explosionstrauma bestehende PTBS-Symptomatik zum jetzigen Zeitpunkt nachgelassen habe, was mit dem natürlichen Decrescendo-Verlauf nach einem schicksalhaften Typ-I-Trauma durchaus übereinstimme. Das Vermeidungsverhalten der Versicherten weise nur zum Teil einen Bezug zum erlittenen Explosionstrauma auf. Vielmehr meide sie vor allem eine Partizipation am sozialen Alltag im Zuge der bereits vorbestehenden Agoraphobie mit dem Ziel, Kontrollverlust zu vermeiden. Hinweise auf eine ausgebaute Angststörung würden sich aber hauptsächlich aus der Anamnese und der Fremdanamnese ergeben. Eine Depression lasse sich bei der Versicherten nur in leichtgradigem Ausmass, aber dafür mit Konstanz, objektivieren. Im Vordergrund stünde die geäusserte Angst. Dabei würden Panikattacken, gerichtete Ängste (Höhenangst, agoraphobische Ängste), agoraphobische Befürchtungsängste und soziale Ängste (Scheu, Meidung ihr unbekannter Gruppen, distanziertes Verhalten gegenüber unvertrauten Personen) angegeben. Sie gehe ohne Begleitung kaum noch aus dem Haus. Sowohl das schon vor der Explosion bestehende ängstliche Rückzugs- und Vermeidungsverhalten und ein eher auf Erduldung ausgerichteter Bewältigungsstil in verschiedenen Lebensbezügen als auch die Art der auf Sicherheit und Skepsis aufbauenden Beziehungsgestaltung spreche am ehesten für eine ängstlich vermeidende Persönlichkeitsstörung. Zur aktuellen Schwere des Zustandsbilds trage das Ausmass der Chronifizierung der erstmals seit 2007 aktenkundigen psychischen Problematik mit Angst und Depression bei. Ferner würden neben den psychosozialen Umständen auch die Einstellung der Versicherten selbst, ihr Krankheitsverständnis und die Erwartungen an eine Behandlung eine Rolle spielen. Bezüglich der Ressourcen der Versicherten würden die Kinder eine wesentliche Rolle spielen. Zudem spreche die Tatsache, dass sie über viele Jahre eine Partnerschaft aufrechterhalten konnte, für vorhandene Beziehungsfähigkeit. Hinweise für Simulation bestünden nicht. Die Aussagen von Dr. I.____ zum Leistungsbild seien teilweise nicht nachvollziehbar. Der Versicherten sei eine leidensangepasste Tätigkeit (wohlwollendes Umfeld, kleines Team, Arbeitsplatz nahe am Wohnort) zumutbar. In Frage kommen würden etwa Haushalts- resp. Reinigungsarbeiten. Da die Versicherte jedoch kaum Erfahrung mit der Arbeitswelt habe und deutlich dekonditioniert sein dürfte, wäre ein Arbeitstraining und - wegen des ausgeprägten Vermeidungsverhaltens - parallel ein psychotherapeutisches Expositionstraining zur Überwindung ihrer Angst, die Wohnung zu verlassen, angebracht. 8.1.2 Am 25. Mai 2020 hielt Dr. K.____ präzisierend fest, aufgrund der Akten sei davon auszugehen, dass die Versicherte nach dem Explosionsereignis am XX.XX.XXXX während einiger Monate (auch) aus psychischen Gründen weitgehend arbeitsunfähig gewesen sei. Bereits im Jahr 2014 (Gutachten der Klinik E.____ vom 15. Juli 2014) sei eine Besserung eingetreten. Seither, spätestens aber seit dem Jahr 2016 (Gutachten von Dr. I.____ vom 5. September 2016) sei von einer Einschränkung der Arbeitsunfähigkeit von nunmehr noch 50% auszugehen. Die Umsetzung der medizinisch-theoretischen Arbeitsfähigkeit wäre vermutlich bereits etwa Mitte 2014, spätestens aber Mitte 2016 möglich gewesen. 8.2 In ihrer Eingabe vom 8. Juni 2020 erachtete die IV-Stelle unter Hinweis auf die Stellungnahme des RAD-Arztes Dr. J.____ vom 4. Juni 2020 die Gerichtsexpertise als beweistaugliche Entscheidgrundlage und beantragte gestützt darauf die Abweisung der Beschwerde. Demgegenüber stellte sich die Beschwerdeführerin am 3. August 2020 unter Hinweis auf eine E-Mail ihrer Tochter, M.____, vom 6. Juni 2020 und den Bericht des behandelnden Psychiaters Dr. L.____ vom 10. November 2019 auf den Standpunkt, dass die Beurteilung im Gerichtsgutachten unzutreffend sei. In der Folge erneuerte sie die in der Beschwerde gestellten Anträge. 8.3 Wie oben ausgeführt (vgl. E. 5.4 hiervor),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im Gerichtsgutachten von Dr. K.____ vom 14. Oktober 2019 und im ergänzenden Bericht vom 25. Mai 2020 in Frage zu stellen oder gar davon abzuweichen. Es ist vielmehr festzuhalten, dass das Gutachten die rechtsprechungsgemässen Voraussetzungen an eine medizinische Beurteilungsgrundlage in jeder Hinsicht erfüllt. So weist es weder formale noch inhaltliche Mängel auf und ist - wie dies vom Bundesgericht verlangt wird (vgl. E. 5.3 hiervor) - für die streitigen Belange umfassend. Sodann ergeben sich daraus keine Widersprüche von entscheidrelevanter Bedeutung. Es beinhaltet eine eingehende Erörterung der Befunde, berücksichtigt die vorhandenen (abweichenden) Berichte, setzt sich mit den Kriterien gemäss ICD-10 vertieft auseinander, basiert auf diversen testpsychologischen Abklärungen, berücksichtigt fremdanamnestische Angaben der Tochter der Beschwerdeführerin sowie des behandelnden Psychiaters Dr. L.____ und beruht auf zwei ausgedehnten Explorationsgesprächen. Insgesamt ist die Beurteilung im Gutachten überzeugend. Es wird deutlich, dass die Beschwerdeführerin aufgrund der Symptome einer langjährigen Agoraphobie mit Panikstörung mit ausgeprägter Chronifizierung, einer sonstigen Angststörung mit Zügen sozialer Phobie, einer im Verlauf gebesserten PTBS, einer rezidivierenden depressiven Episode und einer ängstlich vermeidenden Persönlichkeitsstörung in der Leistungsfähigkeit erheblich beeinträchtigt ist. Auch die Einschätzung der Arbeitsfähigkeit ist nachvollziehbar begründet. So führte Dr. K.____ am 25. Mai 2020 - unter Bezugnahme der Gutachten der Klinik E.____ vom 15. Juli 2014 und Dr. I.____ vom 5. September 2016 - nachvollziehbar aus, dass die Versicherte nach dem Explosionsereignis am XX.XX.XXXX während einiger Monate (auch) aus psychischen Gründen weitgehend arbeitsunfähig war, sich dann aber eine Besserung einstellte, sodass ihr spätestens aber Mitte 2016 eine angepasste Tätigkeit im Umfang von 50% möglich war. Hinweise dafür, dass der Gerichtsgutachter die verbleibenden Ressourcen der Versicherten als zu gering einschätzte, liegen nicht vor. Vielmehr korrespondieren die aufgezeigten Ressourcen vollends mit der attestierten Arbeitsunfähigkeit und ergeben ein stimmiges Gesamtbild. 8.4 Daran vermag die wenig begründete Kritik der Beschwerdeführerin am Gerichtsgutachten nichts zu ändern. Soweit sie sich auf die E-Mail ihrer Tochter vom 6. Juni 2020 beruft, worin diese die Situation der Beschwerdeführerin aus ihrer eigenen Wahrnehmung darstellt, und geltend macht, das Gutachten stelle eine (nicht zuverlässige) Momentaufnahme dar, ist ihr entgegenzuhalten, dass die Beobachtungen der Tochter als medizinische Laiin die fachärztliche Beurteilung von vornherein nicht in Frage zu stellen vermögen. Auch der Hinweis auf die Stellungnahme des behandelnden Arztes Dr. L.____ vom 10. November 2019, wonach fraglich sei, wie sie bei ihrem angstbedingten Vermeidungsverhalten einer Arbeit nachgehen soll, wenn sie den Arbeitsweg nicht alleine meistern könne, ist unbehelflich, ist es ihr doch - wie sich aus der präzisierenden Stellungnahme des Gerichtsgutachters vom 25. Mai 2020 ergibt - trotz der noch vorhandenen Restsymptomatik der PTBS und des sich verfestigten Vermeidungsverhalten spätestens seit Mitte 2016 möglich, ihre Restarbeitsfähigkeit im ersten Arbeitsmarkt umzusetzen. In diesem Zusammenhang ist in Erinnerung zu rufen, dass es die unterschiedliche Natur von Behandlungsauftrag der therapeutisch tätigen (Fach-)Person einerseits und Begutachtungsauftrag des amtlich bestellten fachmedizinischen Experten anderseits (BGE 124 I 170 E. 4) ohnehin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der Gutachter - wie hier - regelgerecht vorgegangen ist. Vorbehalten bleiben Fälle, in denen sich eine abweichende Beurteilung aufdrängt, weil diese wichtige - und nicht rein subjektiver Interpretation entspringende - Aspekte benennen, die bei der Begutachtung unerkannt oder ungewürdigt geblieben sind (vgl. Urteil des Bundesgerichts vom 23. Mai 2018, 8C_874/2017, E. 5.2.2). Die Beschwerdeführerin legt nicht substanziiert dar und es ist auch nicht ersichtlich, dass aus dem Bericht des behandelnden Arztes Dr. L.____ vom 10. November 2019 Gesichtspunkte hervorgingen, die vom Gerichtsgutachter nicht berücksichtigt worden wären. Anhaltspunkte dafür, dass die klinische Untersuchung mit Anamneseerhebung, Symptomerfassung und Verhaltensbeobachtung als wichtigste Grundlage gutachtlicher Feststellungen und Schlussfolgerungen nicht regelgerecht erfolgt wäre, sind nicht ersichtlich. Zudem erfolgte die Beurteilung der Leistungsfähigkeit unter Hinweis auf einen aktuellen Mini-ICF-APP-Rating-Bogen. Vor diesem Hintergrund kann nicht gesagt werden, der Gerichtsgutachter habe die realen Verhältnisse völlig ausser Acht gelassen. Insgesamt liegt nichts vor, was die Beurteilung im Gerichtsgutachten in Zweifel ziehen könnte. Ausserdem ergeben sich aus den vorliegenden Unterlagen keine Anhaltspunkte dafür, dass sich der somatische Gesundheitszustand der Beschwerdeführerin seit der Begutachtung durch Dr. F.____ vom 17. September 2015/26. Oktober 2015 bis zum Erlass der angefochtenen Verfügung vom 12. September 2018 verändert hätte, weshalb in antizipierter Beweiswürdigung (vgl. BGE 126 V 130 E. 2a mit zahlreichen Hinweisen) auf weitere somatische Abklärungen verzichtet werden kann.</w:t>
      </w:r>
    </w:p>
    <w:p>
      <w:r>
        <w:rPr>
          <w:b/>
        </w:rPr>
        <w:t>E. 9</w:t>
      </w:r>
    </w:p>
    <w:p>
      <w:r>
        <w:t>Wie oben ausgeführt (vgl. E. 4.2 hiervor), ist gemäss Art. 16 ATSG der Invaliditätsgrad bei erwerbstätigen Versicherten aufgrund eines Einkommensvergleichs zu bestimmen. Nachdem sich aus den Akten keine Hinweise ergeben, dass im Rahmen der Rechtsanwendung von Amtes wegen durch das Gericht eine andere Einschätzung der Vergleichseinkommen vorzunehmen wäre und die Berechnung auch von der Versicherten nicht beanstandet wurde, erübrigt sich eine detaillierte Auseinandersetzung mit dem durch die IV-Stelle angestellten Einkommensvergleich. Im Lichte des gutachterlich definierten Zumutbarkeitsprofils wonach "vermutlich" bereits Mitte 2014, "spätestens" aber Mitte 2016 die Umsetzung der medizinisch-theoretischen Arbeitsfähigkeit möglich gewesen wäre, ist davon auszugehen, dass die Versicherte überwiegend wahrscheinlich bis Mitte 2016 vollständig arbeitsunfähig war, danach aber in angepassten Verweistätigkeiten eine verwertbare Arbeitsfähigkeit von 50% aufwies. In diesem Zusammenhang gilt es die Bestimmung von Art. 88a Abs. 1 der Verordnung über die Invalidenversicherung (IVV) vom 17. Januar 1961 zu beachten, wonach bei einer Verbesserung der Erwerbsfähigkeit die anspruchsbeeinflussende Änderung für die Herabsetzung oder Aufhebung der Leistung von dem Zeitpunkt an zu berücksichtigen ist, in welchem angenommen werden kann, dass sie voraussichtlich längere Zeit dauern wird. Sie ist in jedem Fall zu berücksichtigen, nachdem sie ohne wesentliche Unterbrechung drei Monate angedauert hat und voraussichtlich weiter andauern wird. Unter Berücksichtigung von Art. 29 Abs. 1 IVG und der Anmeldung zum Leistungsbezug am 20. März 2013 hat die Beschwerdeführerin demnach ab 1. September 2013 - unter Berücksichtigung der dreimonatigen Übergangsfrist (Art. 88a Abs. 1 IVV) - bis 31. Dezember 2016 (Begutachtung bei Dr. I.____ am 2. September 2016) Anspruch auf eine ganze Rente und ab 1. Januar 2017 Anspruch auf eine halbe Rente. Die Beschwerde ist demnach, soweit darauf eingetreten werden kann, teilweise gutzuheissen.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Gemäss der ab 1. Januar 2019 neu in Kraft getretenen Bestimmung von § 20 Abs. 3 VPO sind die ordentlichen Kosten neuerdings auch den unterliegenden Vorinstanzen zu auferlegen. Vorliegend dringt die Beschwerdeführerin mit ihrem Rechtsbegehren insofern teilweise durch, als sie für die Zeit vom 1. September 2013 bis 31. Dezember 2016 Anspruch auf eine ganze Invalidenrente hat. Entsprechend rechtfertigt es sich, ihr die Hälfte der Verfahrenskosten in der Höhe von Fr. 400.-- zu auferlegen. Da der Beschwerdeführerin mit Verfügung vom 1. November 2018 die unentgeltliche Prozessführung bewilligt wurde, wird ihr Anteil an den Verfahrenskosten vorläufig auf die Gerichtskasse genommen. Gemäss § 20 Abs. 3 VPO sind die verbleibenden ordentlichen Kosten im Umfang von Fr. 400.-- der teilweise unterliegenden IV-Stelle aufzuerlegen. 10.2.1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502 E. 4.4 mit Hinweisen). 10.2.2 Vorliegend ist das Kantonsgericht anlässlich der Urteilsberatung vom 24. Januar 2019 zum Ergebnis gelangt, dass ein Sachentscheid gestützt auf die damals vorhandene Aktenlage nicht möglich war. Wie vorstehend in Erwägung 7 ausgeführt, kam dem Gutachten von Dr. I.____ vom 5. September 2016 mit Blick auf die Anforderungen an den Beweiswert ärztlicher Berichte und Gutachten keine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Gerichtsgutachtens, welche sich gemäss der eingereichten Honorarnote vom 29. Oktober 2019 auf Fr. 6'621.75 belaufen, sind unter diesen Umständen der Vorinstanz aufzuerlegen. 10.3.1 Laut Art. 61 lit. g ATSG hat die obsiegende Beschwerde führende Person Anspruch auf Ersatz der Parteikosten. Diese werden vom Versicherungsgericht festgesetzt und ohne Rücksicht auf den Streitwert nach der Bedeutung der Streitsache und nach der Schwierigkeit des Prozesses bemessen. In Würdigung der vorstehend geschilderten Umstände ist es ex aequo et bono angemessen, der Beschwerdeführerin eine reduzierte Parteientschädigung zu Lasten der IV-Stelle zuzusprechen, welche der Hälfte des zu berücksichtigenden Aufwands entspricht. Der Rechtsvertreter der Beschwerdeführerin hat in seinen Honorarnoten vom 17. Dezember 2018, 4. Dezember 2019 und 5. August 2020 für das vorliegende Verfahren einen Zeitaufwand von insgesamt 22 Stunden und 50 Minuten zu einem Stundenansatz von Fr. 200.-- sowie Auslagen von Fr. 374.50 geltend gemacht, was in Anbetracht der sich stellenden Sachverhalts- und Rechtsfragen angemessen ist. Der Beschwerdeführerin ist demnach eine Parteientschädigung in der Höhe von Fr. 2'660.45 ([22,83 Stunden x Fr. 200.-- + Auslagen von Fr. 374.50] x 50%; inkl. 7,7% Mehrwertsteuer) zu Lasten der Beschwerdegegnerin zuzusprechen. Im Übrigen sind die ausserordentlichen Kosten wettzuschlagen. 10.3.2 Da der Beschwerdeführerin mit Verfügung vom 1. November 2018 die unentgeltliche Verbeiständung mit Advokat Dr. Claude Schnüriger bewilligt wurde, ist dieser für den von der obigen Parteientschädigung nicht erfassten Anteil des geltend gemachten Aufwands und der ausgewiesenen Auslagen aus der Gerichtskasse zu entschädigen. Gemäss § 3 Abs. 2 der Tarifordnung für die Anwältinnen und Anwälte vom 17. November 2003 beträgt das Honorar bei unentgeltlicher Verbeiständung Fr. 200.-- pro Stunde. Dem Rechtsvertreter der Beschwerdeführerin ist deshalb ein Honorar in der Höhe von Fr. 2'660.45 ([22,83 Stunden x Fr. 200.-- + Auslagen von Fr. 374.50] x 50% inkl. 7,7% Mehrwertsteuer) aus der Gerichtskasse auszurichten. 10.3.3 In Bezug auf die vorläufig auf die Gerichtskasse genommenen Verfahrenskosten und das aus der Gerichtskasse ausgerichtete Honorar des Rechtsvertreters wird die Beschwerdeführerin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soweit darauf eingetreten werden kann, in dem Sinne teilweise gutgeheissen, als die Verfügungen der IV-Stelle Basel-Landschaft vom 12. September 2018 und 9. Oktober 2018 aufgehoben und festgestellt wird, dass die Beschwerdeführerin ab 1. September 2013 Anspruch auf eine ganze Rente und ab 1. Januar 2017 Anspruch auf eine halbe Rente hat. 2. Die Kosten für die gerichtliche Begutachtung in der Höhe von Fr. 6‘621.75 werden der IV-Stelle Basel-Landschaft auferlegt. 3. Die Verfahrenskosten in der Höhe von insgesamt Fr. 800.-- werden im Umfang von Fr. 400.-- der Beschwerdeführerin und im Umfang von Fr. 400.-- der IV-Stelle Basel-Landschaft auferlegt. Zufolge Bewilligung der unentgeltlichen Prozessführung wird der der Beschwerdeführerin auferlegte Anteil an den Verfahrenskosten in der Höhe von Fr. 400.-- vorläufig auf die Gerichtskasse genommen. 4. Die IV-Stelle Basel-Landschaft hat der Beschwerdeführerin eine redu-zierte Parteientschädigung in der Höhe von Fr. 2'660.45 (inkl. Auslagen und 7,7% Mehrwertsteuer) zu bezahlen. Im Übrigen werden die ausserordentlichen Kosten wettgeschlagen. Zufolge Bewilligung der unentgeltlichen Verbeiständung wird dem Rechtsvertreter der Beschwerdeführerin ein Honorar in der Höhe von Fr. 2'660.45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