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18 276/296 vom 3. Juli 2018</w:t>
      </w:r>
    </w:p>
    <w:p>
      <w:r>
        <w:t>BL Gerichte, 2018-07-03, DE</w:t>
      </w:r>
    </w:p>
    <w:p>
      <w:r>
        <w:rPr>
          <w:b/>
        </w:rPr>
        <w:t xml:space="preserve">Quelle: </w:t>
      </w:r>
      <w:r>
        <w:t>https://mcp.opencaselaw.ch/entscheid/bl_gerichte_720_18_276_296</w:t>
      </w:r>
    </w:p>
    <w:p>
      <w:r>
        <w:t>FR: BL_GERICHTE 720 18 276/296 du 3 juillet 2018</w:t>
      </w:r>
    </w:p>
    <w:p>
      <w:r>
        <w:t>IT: BL_GERICHTE 720 18 276/296 del 3 luglio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beim örtlich und sachlich zuständigen Gericht und im Weiteren form- und fristgerecht eingereichte Beschwerde ist einzutreten.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Kosten für die gerichtliche Begutachtung in der Höhe von Fr. 12'745.05 werden der IV-Stelle Basel-Landschaft auferlegt.</w:t>
      </w:r>
    </w:p>
    <w:p>
      <w:r>
        <w:rPr>
          <w:b/>
        </w:rPr>
        <w:t>E. 4</w:t>
      </w:r>
    </w:p>
    <w:p>
      <w:r>
        <w:t>Es wird keine Parteientschädigung ausgerichtet. Zufolge Bewilligung der unentgeltlichen Verbeiständung wird der Rechtsvertreterin der Beschwerdeführerin ein Honorar in der Höhe von Fr. 3'950.-- (inkl. Auslagen)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