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5/165 vom 24. November 2016</w:t>
      </w:r>
    </w:p>
    <w:p>
      <w:r>
        <w:t>BL Gerichte, 2016-11-24, DE</w:t>
      </w:r>
    </w:p>
    <w:p>
      <w:r>
        <w:rPr>
          <w:b/>
        </w:rPr>
        <w:t xml:space="preserve">Quelle: </w:t>
      </w:r>
      <w:r>
        <w:t>https://mcp.opencaselaw.ch/entscheid/bl_gerichte_720_17_5_165</w:t>
      </w:r>
    </w:p>
    <w:p>
      <w:r>
        <w:t>FR: BL_GERICHTE 720 17 5/165 du 24 novembre 2016</w:t>
      </w:r>
    </w:p>
    <w:p>
      <w:r>
        <w:t>IT: BL_GERICHTE 720 17 5/165 del 24 novembre 2016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4. Januar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3.2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27bis der Verordnung über die Invalidenversicherung [IVV] vom 17. Januar 1961).</w:t>
      </w:r>
    </w:p>
    <w:p>
      <w:r>
        <w:rPr>
          <w:b/>
        </w:rPr>
        <w:t>E. 4</w:t>
      </w:r>
    </w:p>
    <w:p>
      <w:r>
        <w:t>Umstritten ist, ob die Beschwerdeführerin im Gesundheitsfall in einem Vollzeitpensum erwerbstätig wäre und daher die Invaliditätsbemessung nach der allgemeinen Methode des Einkommensvergleichs zu erfolgen hat oder ob sie in einem Teilzeitpensum erwerbstätig wäre und demnach die gemischte Methode anwendbar ist.</w:t>
      </w:r>
    </w:p>
    <w:p>
      <w:r>
        <w:rPr>
          <w:b/>
        </w:rPr>
        <w:t>E. 4.1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H.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24. November 2016) entwickelt haben, wobei für die hypothetische Annahme einer im Gesundheitsfall ausgeübten (Teil-) Erwerbstätigkeit der im Sozialversicherungsrecht übliche Beweisgrad der überwiegenden Wahrscheinlichkeit erforderlich ist (BGE 137 V 338 E. 3.2, 125 V 150 E. 2c, je mit Hinweisen).</w:t>
      </w:r>
    </w:p>
    <w:p>
      <w:r>
        <w:rPr>
          <w:b/>
        </w:rPr>
        <w:t>E. 4.2</w:t>
      </w:r>
    </w:p>
    <w:p>
      <w:r>
        <w:t>Vorliegend hat die IV-Stelle den Invaliditätsgrad der Beschwerdeführerin nach der gemischten Methode bemessen. Dabei ist sie davon ausgegangen, dass die Versicherte ohne gesundheitliche Beeinträchtigungen einem Arbeitspensum von 80% nachgehen und im Umfang von 20% den Haushalt besorgen würde. Sie begründete diese Gewichtung damit, dass die Versicherte mindestens seit 2007 nicht in einem Vollzeitpensum gearbeitet habe. Es sei deshalb nicht nachvollziehbar, dass sie in ihrem fortgeschrittenen Alter nach jahrelanger Teilzeittätigkeit einer Arbeitsstelle in einem Pensum von 100% nachgehen würde.</w:t>
      </w:r>
    </w:p>
    <w:p>
      <w:r>
        <w:rPr>
          <w:b/>
        </w:rPr>
        <w:t>E. 4.3</w:t>
      </w:r>
    </w:p>
    <w:p>
      <w:r>
        <w:t>Demgegenüber machte die Beschwerdeführerin geltend, dass sie ohne gesundheitliche Beeinträchtigungen zu 100% erwerbstätig wäre. Sie sei seit ihrem Lehrabschluss erwerbstätig gewesen und habe sich, nachdem die familiären Betreuungsaufgaben in den Hintergrund getreten seien, wieder um ein Vollzeitpensum bemüht. Sie habe zeitweise zwei Teilzeitstellen gehabt. Selbst nach dem Auftreten der Handprobleme habe sie ihr Pensum in den Jahren 2007 und 2008 bis auf 80% steigern können. Die Bemessung der Invalidität habe deshalb nach der allgemeinen Methode des Einkommensvergleichs zu erfolgen. Die Auswirkungen des Urteils des Europäischen Gerichtshofs für Menschenrechte in der Sache Di Trizio gegen die Schweiz seien zu prüfen.</w:t>
      </w:r>
    </w:p>
    <w:p>
      <w:r>
        <w:rPr>
          <w:b/>
        </w:rPr>
        <w:t>E. 4.4</w:t>
      </w:r>
    </w:p>
    <w:p>
      <w:r>
        <w:t>Anlässlich der Haushaltsabklärung vom 21. Januar 2016 erklärte die Beschwerdeführerin, sie wäre heute ohne gesundheitliche Einschränkung in einem 100%-Pensum erwerbstätig. Auch dem Gutachten von Dr. med. C.____, FMH Rheumatologie und Physikalische Medizin und Rehabilitation, vom 24. September 2015 ist zu entnehmen, dass die Beschwerdeführerin ihrer Meinung nach ohne Gesundheitsprobleme in ihrer aktuellen Tätigkeit als medizinische Praxisassistentin uneingeschränkt arbeitsfähig wäre. Der Aussage der Beschwerdeführerin, sie wäre im Gesundheitsfall in einem Vollzeitpensum erwerbstätig, ist grosses Gewicht beizumessen. Mit dem blossen Hinweis der Beschwerdegegnerin auf die Teilzeittätigkeit während der letzten rund zwanzig Jahren kann deren Aussage nicht übergangen werden. Die Sachlage ist vielmehr umfassend zu klären. Die Beschwerdeführerin arbeitete während ihre Kinder (Jahrgang 1983 und 1992) klein waren in einem Teilzeitpensum. Bei der Trennung von ihrem Ehemann im Jahr 2002 war das jüngere Kind erst zehn Jahre alt. Infolge eines Unfalls im Jahr 2005 erlitt die Beschwerdeführerin eine Beckenringfraktur. Die Unfallfolgen zogen zunächst einen längeren stationären Aufenthalt und eine Arbeitsunfähigkeit von vier Monaten nach sich. Danach wurde die Beschwerdeführerin wegen der Beckenverletzung noch bis 2010 ärztlich und physiotherapeutisch behandelt. Hinzu kamen ab 2007 die Handbeschwerden, derentwegen die Beschwerdeführerin bis heute in Behandlung steht. Sie hatte bereits zwei operative Eingriffe an beiden Händen und war danach während mehreren Monaten zunächst voll und dann teilweise arbeitsunfähig.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