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17 357/99 vom 22. September 2017</w:t>
      </w:r>
    </w:p>
    <w:p>
      <w:r>
        <w:t>BL Gerichte, 2017-09-22, DE</w:t>
      </w:r>
    </w:p>
    <w:p>
      <w:r>
        <w:rPr>
          <w:b/>
        </w:rPr>
        <w:t xml:space="preserve">Quelle: </w:t>
      </w:r>
      <w:r>
        <w:t>https://mcp.opencaselaw.ch/entscheid/bl_gerichte_720_17_357_99</w:t>
      </w:r>
    </w:p>
    <w:p>
      <w:r>
        <w:t>FR: BL_GERICHTE 720 17 357/99 du 22 septembre 2017</w:t>
      </w:r>
    </w:p>
    <w:p>
      <w:r>
        <w:t>IT: BL_GERICHTE 720 17 357/99 del 22 settembre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der Beschwerdeführerin. Massgebend ist der Sachverhalt, wie er sich bis zum Erlass der angefochtenen Verfügung vom 22. September 2017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IVV, in der vorliegend anwendbaren, bis Ende 2017 gültig gewesenen Fassung). 5.1 Ob eine versicherte Person als ganztägig oder teilzeitig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Für die hypothetische Annahme einer im Gesundheitsfall ausgeübten (Teil-)Erwerbstätigkeit ist der im Sozialversicherungsrecht übliche Beweisgrad der überwiegenden Wahrscheinlichkeit erforderlich (BGE 137 V 338 E. 3.2, 125 V 150 E. 2c, je mit Hinweisen). 5.2 In der angefochtenen Verfügung vom 22. September 2017 ermittelte die IV-Stelle den Invaliditätsgrad der Versicherten anhand der gemischten Methode der Invaliditätsbemessung. Dabei ist sie gestützt auf die protokollierten Aussagen der Haushaltsabklärung vom 30. Mai 2017 sowie insbesondere den Fragebogen zur Ermittlung der Erwerbstätigkeit vom 18. Juni 2017 davon ausgegangen, dass die Versicherte als Gesunde zu 50% einer ausserhäuslichen Erwerbstätigkeit nachgehen würde und zu 50% im Haushalt beschäftigt wäre. 5.3.1 Demgegenüber bestreitet die Beschwerdeführerin die Anwendbarkeit der gemischten Methode. Sie macht unter Hinweis auf das Urteil des Europäischen Gerichtshofs für Menschenrechte (EGMR) in Sachen Di Trizio gegen die Schweiz (7186/09) vom 2. Februar 2016 sowie ihre familiären Verhältnisse geltend, dass die Bemessung nach der allgemeinen Methode des Einkommensvergleichs zu erfolgen habe. 5.3.2 Im Zusammenhang mit der gemischten Methode liegt gemäss Rechtsprechung des Bundesgerichts eine Verletzung von Art. 14 in Verbindung mit Art. 8 EMRK vor,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zugesprochenen Rente) resultiert (Urteil des Bundesgerichts vom 3. Oktober 2017, 9C_232/2017, E. 4.2.1). 5.3.3 Diese Voraussetzungen sind vorliegend nicht erfüllt. Gegenstand des hier zu beurteilenden Sachverhalts bildet weder ein Revisionsverfahren noch eine erstmalige Rentenzusprache mit gleichzeitiger Abstufung oder Befristung der Rente. Zur Diskussion steht vielmehr die auf die erste IV-Anmeldung der Beschwerdeführerin von November 2014 hin erfolgte Ablehnung des Rentenanspruchs. In seinen bisherigen, nach Eintritt der Rechtskraft des EGMR-Urteils in Sachen Di Trizio gegen die Schweiz vom 2. Februar 2016 gefällten Entscheiden hat das Bundesgericht ausserhalb der beschriebenen Konstellationen, in deren Rahmen eine erstmalige Rentenfestsetzung einer bereits teilzeiterwerbstätigen Person zur Diskussion stand, die Anwendbarkeit der gemischten Methode wiederholt bestätigt (vgl. statt vieler: Urteil des Bundesgerichts vom 3. Oktober 2017, 9C_232/2917, E. 5.1 ff.). 5.4 Der Aktenlage ist zu entnehmen, dass die Beschwerdeführerin nach ihrem Lehrabschluss zur Büroangestellten verschiedene Stellen ausgeübt hatte. Seit der Geburt ihres ersten Kindes im Jahr 2000 war die Beschwerdeführerin nie mehr einer geregelten Tätigkeit nachgegangen. Zuletzt war sie seit dem Jahr 2006 während zwei Stunden pro Woche als Tagesmutter tätig. Anlässlich der Abklärung der Statusfrage am 30. Mai 2017 hat die Versicherte erklärt, dass sie ohne gesundheitliche Einschränkungen ab Juli 2016 (dem dreizehnten Geburtstag ihrer Tochter) zu 50% berufstätig wäre und die restliche Zeit für die Betreuung ihrer Tochter und die Führung des Haushalts aufwenden würde. Im Fragebogen zur Ermittlung der Erwerbstätigkeit bekräftigte sie am 18. Juni 2017 diese Aussagen mit ihrer Unterschrift. Die aktuelle Erklärung der Beschwerdeführerin, wonach die Angabe einer Arbeitsfähigkeit von 50% angesichts ihrer familiären und finanziellen Verhältnisse "höchst zweifelhaft" sei, vermag nicht zu überzeugen. Dies gilt umso mehr, als die Beschwerdeführerin im Rahmen ihrer pauschal gehaltenen Aussagen in keiner Weise darlegt, in welchem Umfang sie im hypothetischen Gesundheitsfall arbeitsfähig wäre. Mit Blick auf die finanziellen Verhältnisse bestünde bei einem Arbeitspensum von 50% sodann auch keine Sozialhilfeabhängigkeit mehr und es liesse sich unter Berücksichtigung der monatlichen Unterhaltszahlungen ein existenzsicherndes Einkommen erzielen. Alsdann erscheint ihre im Haushaltsbericht festgehaltene Aussage, namentlich in Anbetracht der Tatsache, dass sie seit der Geburt des ersten Kindes keiner geregelten Erwerbstätigkeit mehr nachgegangen war und ihrer dreizehnjährigen Tochter nach wie vor täglich drei Mahlzeiten zubereitet, einleuchtend. 5.5 Im Sinne eines Zwischenergebnisses ist festzuhalten, dass die angefochtene Verfügung der IV-Stelle vom 22. September 2017 sowohl bezüglich der Beurteilung der Statusfrage und der damit zusammenhängenden Methodenwahl als auch bezüglich der Festlegung der Anteile der Erwerbstätigkeit (50%) und der Haushalttätigkeit (50%) nicht zu beanstanden ist.</w:t>
      </w:r>
    </w:p>
    <w:p>
      <w:r>
        <w:rPr>
          <w:b/>
        </w:rPr>
        <w:t>E. 6</w:t>
      </w:r>
    </w:p>
    <w:p>
      <w:r>
        <w:t>Ausgangspunkt der Ermittlung des Invaliditätsgrades im Erwerbsbereich bildet die Frage, in welchem Ausmass die versicherte Person aufgrund ihrer gesundheitlichen Beeinträchtigungen arbeitsunfähig ist.</w:t>
      </w:r>
    </w:p>
    <w:p>
      <w:r>
        <w:rPr>
          <w:b/>
        </w:rPr>
        <w:t>E. 6.1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6.3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7.1 Zur Beurteilung der gesundheitlichen Verhältnisse und der Arbeitsfähigkeit der Beschwerdeführerin ist vorliegend das bidisziplinäre Gutachten von Dr. med. B.___, FMH Psychiatrie und Psychotherapie, und Dr. med. C.___, FMH Physikalische Medizin und Rehabilitation und Rheumatologie, vom 21. Dezember 2016 von zentraler Bedeutung. Im rheumatologischen Teilgutachten vom 8. Dezember 2016 werden keine Diagnosen mit Auswirkung auf die Arbeitsfähigkeit gestellt. Ohne Einwirkung auf die Arbeitsfähigkeit werden eine muskuläre Dysbalance am Schultergürtel beidseits mit klinisch leichtgradigem Thoracic Outlet Syndrom (OTS), eine Ansatztendinose am medialen Beckenkamm, rechts mehr als links, ein lokalisiertes weichteilrheumatisches Schmerzsyndrom an beiden Daumenballen, ein klinischer Verdacht auf eine beginnende Bouchard-Arthrose an beiden Händen und eine Tendinose im Bereich der Plantarfaszie beidseits diagnostiziert. In Korrelation mit den anamnestischen Angaben der Explorandin sowie der Aktenlage fänden sich in der klinischen Untersuchung einerseits lokalisierte und diffuse weichteilrheumatische Beschwerden und andererseits auch degenerative Gelenksveränderungen. Die lokalisierten weichteilrheumatischen Beschwerden beträfen den Schultergürtel beidseits im Rahmen der muskulären Dysbalancen, den medialen Beckenkamm, die Daumenballen und die Plantarfaszien. Die diffusen weichteilrheumatischen Beschwerden würden sich in den Fibromyalgie-Druckpunkten äussern, wobei die Kriterien für eine Fibromyalgie nicht erfüllt seien, aber die Tendenz zu einem weichteilrheumatischen Schmerzsyndrom vorliege. Es bestünden aber keinerlei Hinweise auf entzündliche Gelenksveränderungen bzw. auf ein chronisch entzündliches Krankheitsbild. Aufgrund ihrer klinischen Ausprägungen seien die aufgeführten Diagnosen ohne Auswirkung auf die Arbeitsfähigkeit. Es fänden sich keine objektvierbaren Befunde, die effektiv eine entsprechende Einschränkung begründen würden. Aus rheumatologischer Sicht könne keine Einschränkung der Arbeitsfähigkeit in irgendeiner Tätigkeit begründet werden. Dies gelte auch in retrospektiver Hinsicht. Im psychiatrischen Teilgutachten vom 21. Dezember 2016 wird mit Einfluss auf die Arbeitsfähigkeit die Diagnose einer rezidivierenden depressiven Störung mit chronischem Verlauf und gegenwärtig leicht- bis mittelgradiger Episode ohne somatisches Syndrom (ICD-10 F33.0/1) gestellt. Ohne Einfluss auf die Arbeitsfähigkeit werden akzentuierte (ängstlich/unsichere) Persönlichkeitszüge (ICD-10 Z73.1) diagnostiziert. Anlässlich der aktuellen Untersuchung habe sich ein Schmerzsyndrom mit andauernden Schmerzen im Bereich beider Hände, zeitweiligen Schmerzen im Bereich des Rückens und der Schulterregion sowie im Bereich des Abdomens nachweisen lassen. Den somatischen Akten könne nicht entnommen werden, inwieweit sich diese Schmerzen hinreichend durch körperliche Störungen erklären lassen würden. Aus psychiatrischer Sicht würden sich Belastungen nachweisen lassen, welche schwerwiegend genug wären, um in einem ursächlichen Zusammenhang mit den Schmerzen zu stehen. Diesbezüglich seien insbesondere die ausgeprägten Konflikte mit dem Sohn der Versicherten vor etwa drei Jahren und die Tatsache zu nennen, dass diese alleinerziehende Mutter ist. Während der aktuellen Exploration habe die Versicherte aber nicht den Eindruck hinterlassen, unter andauernden schweren und quälenden Schmerzen zu leiden. Zu keinem Zeitpunkt hätten Mimik und Gestik ein Schmerzerleben angedeutet. Sie könne sich auch ohne sichtbare Behinderung bewegen. Die Diagnose einer somatoformen Schmerzstörung könne nicht gestellt werden. Sollten sich die Schmerzen nicht hinreichend aus somatischer Sicht erklären lassen können, wären diese unter die diagnostizierte Depression zu subsumieren. Anamnestisch würden sich ferner Symptome einer häufig bedrückt-traurigen, nur selten aggressiven und selten fröhlichen Stimmung, der Angst vor Menschenmengen resp. der Angst beobachtet zu werden, der Freudlosigkeit, der verminderten Energie, der häufigen Müdigkeit, der leichten Vergesslichkeit sowie der verminderten Konzentrationsfähigkeit, der Motivations- und Lustlosigkeit, des geringen Selbstvertrauens sowie des manchmal auftretenden Gefühls einer allgemeinen Sinnlosigkeit eruieren lassen. Diese Symptome erfüllten die zur Diagnosestellung einer depressiven Episode notwendigen Kriterien. Aus der Lebensgeschichte der Explorandin gehe hervor, dass sie seit ihrer Kindheit immer wieder unter depressiven Verstimmungen gelitten habe. Anlässlich der aktuellen Untersuchung sei die Stimmung leicht bedrückt gewesen, zeitweise habe die Explorandin aber auch lächeln können. Die affektive Modulationsfähigkeit und die Vitalität seien eingeschränkt. Die subjektiv von der Explorandin geklagte verminderte Konzentrationsfähigkeit habe sich rein klinisch während der aktuellen Untersuchung nicht feststellen lassen. Unter Berücksichtigung all dieser Faktoren sei der Schweregrad aktuell als leicht- bis mittelgradig zu beurteilen. Dazu passend sei, dass die Explorandin ihren Aussagen zufolge die anfallenden Alltagsarbeiten alleine erledigen könne. Gegen einen ausschliesslich mittelgradigen oder gar schweren Schweregrad der Depression spreche zudem die Tatsache, dass sich anamnestisch keine andauernd bedrückt-traurige und nur noch selten eine gereizt-aggressive Stimmung sowie auch keine Interesselosigkeit nachweisen lassen würden. Auch das Fähigkeitsniveau gemessen am Ratingbogen Mini-ICF-APP sei insgesamt aus psychiatrischer Sicht als leicht- bis mittelgradig eingeschränkt zu beurteilen. Insbesondere seien die Durchhaltefähigkeit, die Selbstbehauptungsfähigkeit, die Fähigkeit zu Spontanaktivitäten, die Flexibilität und Umstellungsfähigkeit sowie bis zu einem gewissen Grad auch die Fähigkeit zu familiären bzw. intimen Beziehungen als eingeschränkt zu beurteilen. Differenzialdiagnostisch wäre an eine ADHS zu denken, wie sie in einer psychodiagnostischen Untersuchung in den Externen Psychiatrischen Diensten Bruderholz (EPD) im Jahr 2010 gestellt worden sei. Hierzu würden die anamnestisch nachgewiesenen Gedächtnis-, Konzentrations- und Aufmerksamkeitsstörungen passen. Gegen diese Diagnose spreche aber die Tatsache, dass ein Behandlungsversuch mit Ritalin während zwei bis drei Monaten gescheitert sei. In diagnostischer Hinsicht bestünden zu den drei vorliegenden Berichten des ehemals behandelnden Psychiaters Dr. med. D.___, FMH Psychiatrie und Psychotherapie, aus dem Jahr 2015 insofern Diskrepanzen, als dass er eine ADHS sowie eine Dysthymia, aber keine Depression diagnostiziere, wobei er eine Arbeitsunfähigkeit von 70% seit dem Jahr 2013 attestiere. Dabei gehe Dr. D.___ davon aus, dass die Arbeitsfähigkeit aufgrund der Beeinträchtigung der Auffassung und Konzentration aber auch aufgrund der Impulsivität und einer eingeschränkten Frustrationstoleranz und Konfliktfähigkeit sowie rascher Resignation eingeschränkt sei. Anlässlich der aktuellen Untersuchung hätten sich im Vergleich zu diesen Befunden keine Verminderung der Aufmerksamkeits- und Konzentrationsfähigkeit und keine erhöhte Impulsivität nachweisen lassen. Aufgrund dieser Unterschiede in den erhobenen Befunden und der unterschiedlichen Diagnostik lasse sich die abweichende Einschätzung der Arbeitsfähigkeit weitgehend erklären. Ferner berücksichtige Dr. D.___ bei der Einschätzung der Arbeitsfähigkeit die Ressourcen der Versicherten sowie das Fähigkeitsniveau gemessen am Ratingbogen Mini-ICF-APP nicht. In Übereinstimmung mit Dr. D.___ lasse sich aufgrund der aktuellen Untersuchung ebenfalls keine Persönlichkeitsstörung diagnostizieren. Hinsichtlich des Berichts der aktuell behandelnden Psychiaterin Dr. med. E.___, FMH Psychiatrie und Psychotherapie, vom 12. November 2015 würden sich in diagnostischer Hinsicht keine relevanten Diskrepanzen ergeben. Dr. E.___ habe sich aber bei der diagnostizierten Arbeitsunfähigkeit von 100% ausschliesslich auf die subjektiv beklagten Beschwerden der Explorandin gestützt. Zudem lasse sich eine vollständige Arbeitsunfähigkeit aufgrund einer mittelgradigen Depression nicht begründen. Ferner würden die Ressourcen auch von Dr. E.___ nicht berücksichtigt. Aufgrund der anamnestischen Angaben der Versicherten sei es mit grosser Wahrscheinlichkeit aufgrund von heftigen Auseinandersetzungen mit dem Sohn im Jahr 2013 zu einer Intensivierung der psychischen Beschwerden gekommen, was im Zusammenhang mit einer Verminderung der psychophysischen Belastbarkeit stehe. Seit diesem Zeitpunkt sei von einer arbeitsrelevanten Beeinträchtigung der Arbeitsfähigkeit auszugehen. Des Weiteren sei festzuhalten, dass sich keine schwerwiegenden psychiatrischen oder somatischen Komorbiditäten nachweisen lassen würden. Es könnten indes Ressourcen festgestellt werden. Die Versicherte sei vielseitig interessiert und die psychosoziale Funktionsfähigkeit könne als weitgehend intakt betrachtet werden. Seit 2014 lasse sich behandlungsanamnestisch ein ausgewiesener Leidensdruck nachweisen. Seither befinde sich die Versicherte in psychiatrischer Behandlung. Unter Berücksichtigung der genannten Faktoren sei aus psychiatrischer Sicht sowohl in der zuletzt ausgeübten wie auch in alternativen Tätigkeiten von einer Einschränkung der Arbeitsfähigkeit von insgesamt 30% auszugehen. Darin enthalten sei eine gleichzeitige Verminderung der Leistungsfähigkeit. Im Rahmen ihrer Konsensbeurteilung kamen die Gutachter zum Schluss, dass die psychiatrische Beurteilung, mangels Einschränkung der Arbeitsfähigkeit aus rheumatologischer Sicht, als gemeinsame interdisziplinäre Beurteilung zu verstehen sei. 8.1 Die IV-Stelle stützte sich bei der Beurteilung des Gesundheitszustands und der Arbeitsfähigkeit der Versicherten vollumfänglich auf die Ergebnisse, zu denen die Gutachter in ihrem bidisziplinären Gutachten vom 21. Dezember 2016 gelangt waren. Sie ging demzufolge davon aus, dass der Beschwerdeführerin sowohl ihre angestammte wie auch eine leidensadaptierte Tätigkeit ohne Führungsfunktion im Umfang von 70% zumutbar sei. 8.2 Diese vorinstanzliche Beweiswürdigung ist nicht zu beanstanden. Wie oben ausgeführt (vgl. E. 6.3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Es ist vielmehr festzuhalten, dass sich die Gutachter hinreichend mit den wesentlichen medizinischen Unterlagen auseinandersetzen und insgesamt ein vollständiges Bild des Gesundheitszustands der Beschwerdeführerin vermitteln. Alsdann nehmen die Gutachter gestützt auf ihre eingehenden persönlichen Untersuchungen und Befunderhebungen schlüssige und überzeugende Beurteilungen der zumutbaren Arbeitsfähigkeit vor. Überdies wird aus psychiatrischer Sicht unter Hinweis auf die divergierenden Aussagen der EPD vom 8. Februar 2010 sowie von Dr. D.___ vom 4. Februar 2015 und vom 30. Mai 2015 nachvollziehbar dargelegt, weshalb die in den entsprechenden Berichten gestellten Diagnosen im Rahmen der Untersuchung nicht haben bestätigt werden können. Auch wird schlüssig aufgezeigt, weswegen die ausschliesslich auf den subjektiv beklagten Beschwerden der Versicherten gründende Beurteilung einer vollständigen Arbeitsunfähigkeit durch Dr. E.___ vom 12. November 2015 nicht nachvollziehbar ist. Insgesamt ist daher nicht zu beanstanden, dass die IV-Stelle dem Gutachten vollen Beweiswert zuerkannte. 8.3 Die Beschwerdeführerin vermag im vorliegenden Verfahren keine Gründe darzutun, welche diese fachärztlichen Schlussfolgerungen in Zweifel ziehen würden. So stellt sie den Beweiswert des bidisziplinären Gutachtens einzig in Bezug auf eine unberücksichtigt gebliebene Reizdarmsymptomatik in Frage. Die in der Beschwerdebegründung angekündigten Berichte, die namentlich den postulierten Einfluss einer solchen Symptomatik auf die Arbeitsfähigkeit belegen sollten, wurden aber nicht nachgereicht. Vielmehr bestätigt die Beschwerdeführerin in ihrer Eingabe vom 1. Februar 2018 selbst, dass sich anlässlich weiterer Abklärungen keine neuen Diagnosen ergeben hätten. Auch den übrigen medizinischen Berichten sind keine Anhaltspunkte für die Diagnose eines Reizdarmsyndroms zu entnehmen. Wie Dr. med. F.___, Facharzt für Allgemeinmedizin (D), Regionaler Ärztlicher Dienst beider Basel (RAD), in seiner Stellungnahme vom 16. November 2017 ferner nachvollziehbar darlegt, lässt sich die vereinzelt diagnostizierte Laktoseintoleranz, welche als mögliche Ursache für die geklagten Magen-Darm-Beschwerden der Beschwerdeführerin in Betracht kommt, durch eine entsprechende Medikation gut behandeln. 9.1 Am geschilderten Ergebnis, wonach bei der Versicherten von einer Arbeitsunfähigkeit im Erwerbsbereich von maximal 30% auszugehen ist, ändert auch die Praxisänderung des Bundesgerichts zur Beurteilung einer Invalidenrente bei psychischen Leiden vom 30. November 2017 (Urteile 8C_841/2016 und 8C_130/2017) nichts. Der jüngsten Rechtsprechung des Bundesgerichts zufolge sind sämtliche psychischen Erkrankungen einem für somatoforme Schmerzstörungen entwickelten strukturierten Beweisverfahren nach BGE 141 V 281 zu unterziehen (vgl. Urteil des Bundesgerichts vom 30. November 2017, 8C_130/2017, E. 7.1). Diese Rechtsprechung findet auf laufende Verfahren wie das vorliegende Anwendung (vgl. BGE 141 V 309 E. 8 und BGE 137 V 266 E. 6). 9.2 Die medizinischen Akten, namentlich das psychiatrische Teilgutachten von Dr. B.___, geben verlässlichen Aufschluss über die verbleibende Restarbeitsfähigkeit der Beschwerdeführerin. So wird nicht nur auf die Defizite, sondern auch auf die Ressourcen der Beschwerdeführerin eingegangen, so dass der Schluss auf die bestehenden Einschränkungen insoweit auf einer Gesamtsicht basiert. Der psychiatrische Experte gelangte dabei zum Ergebnis, dass die diagnostizierte Depression die Arbeitsfähigkeit der Versicherten höchstens im Umfang von 30% beeinträchtigt. Diese einlässlich begründete fachärztliche Beurteilung überzeugt auch im Lichte der neuen bundesgerichtlichen Rechtsprechung. 9.3 In diesem Zusammenhang von Bedeutung ist, dass die diagnoserelevanten Befunde im Alltag nicht zu stark ins Gewicht fallen und die Versicherte nicht erheblich unter ihren Beschwerden leidet. So hat sie am Morgen keine Mühe aufzustehen und sich tagsüber um ihre Tochter zu kümmern. Wenngleich ihre Aktivitäten insofern schmerzbedingt reduziert sind, als sie die Arbeiten im Haushalt in Etappen erledigen muss, erledigt sie diese alleine, was sich nicht mit einer nennenswerten psychisch bedingten Einschränkung bei erwerblichen Tätigkeiten vereinbaren lässt. Was den Aspekt der therapeutischen Behandlung der vorhandenen gesundheitlichen Beeinträchtigungen betrifft, weist Dr. B.___ darauf hin, dass die Versicherte seit 2014 in ambulanter psychiatrischer Behandlung steht. Alsdann liegt bei der Versicherten auch ein soziales Netzwerk vor, welches sie in der Mobilisierung der Ressourcen unterstützen kann. So führte die Versicherte gegenüber dem psychiatrischen Gutachter aus, dass die Beziehungen zu ihrer Tochter und mittlerweile auch zu ihrem Sohn und ihrer Mutter sehr gut seien. 9.4 In Würdigung dieser Umstände ergeben sich auch in Berücksichtigung der nun für sämtliche psychischen Leiden geltenden Praxis keine erheblichen funktionellen Auswirkungen der medizinisch festgestellten Diagnosen, welche über die von den Gutachtern - namentlich vom diesbezüglich fachlich zuständigen psychiatrischen Experten - attestierte Arbeitsunfähigkeit von 30% hinausgehen würden. 10.1 Wie oben ausgeführt (vgl. E. 4.2 hiervor), ist gemäss Art. 16 ATSG der Invaliditätsgrad bei erwerbstätigen Versicherten aufgrund eines Einkommensvergleichs zu bestimmen. Dasselbe gilt im Rahmen der gemischten Methode der Invaliditätsbemessung für die Ermittlung des Invaliditätsgrades im Erwerbsbereich. Aufgrund der medizinisch ausgewiesenen Arbeitsunfähigkeit von 30% kann bei einem Anteil im Erwerbsbereich von 50% ohne weitere Erörterungen festgehalten werden, dass im Erwerbsbereich keine rentenrelevante Einschränkung angerechnet werden kann. 10.2 Für den Fall, dass der Invaliditätsgrad nicht nach der ordentlichen Methode des Einkommensvergleichs zu bestimmen wäre (vgl. E. 5.2 ff. hiervor), macht die Beschwerdeführerin im Sinne einer Eventualbegründung geltend, der Einkommensvergleich sei nach der neu in Art. 27 bis IVV geregelten Methode festzulegen. 10.3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des Bundesgerichts kann die Invaliditätsbemessung mittels der gemischten Methode nach dem neuen Berechnungsmodell gemäss Art. 27 bis Abs. 2 bis 4 IVV in der Fassung vom 1. Dezember 2017 im Hinblick auf eine einheitliche und rechtsgleiche Behandlung der Versicherten erst ab dem Zeitpunkt des Inkrafttretens dieser Bestimmung am 1. Januar 2018 erfolgen (Urteil des Bundesgerichts vom 30. Januar 2018, 8C_462/2017, E. 5.3 mit Hinweisen). 11.1 Streitig und zu prüfen bleibt demnach die Einschränkung im Haushaltsbereich. 11.2.1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11.2.2 Leidet die im Haushalt tätige Person (auch) an psychischen Gesundheitsbeeinträchtigungen, so gilt es zusätzlich zu berücksichtigen, dass die grundsätzliche Massgeblichkeit der Abklärungsberichte, auch wenn die erwähnten Anforderungen erfüllt wären, praxisgemäss eingeschränkt ist (vgl. AHI-Praxis 2001 S. 162 E. 3d mit Hinweis). Im Urteil vom 22. Dezember 2003 (I 311/03, in deutscher Übersetzung publiziert in: AHI-Praxis 2004 S. 137 ff.) hat das damalige EVG seine Rechtsprechung zur Bemessung der Invalidität von ganz oder teilweise im Haushalt tätigen Personen, welche an einem psychischen Gesundheitsschaden leiden, präzisiert (E. 5, insbesondere E. 5.3).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aber in der Regel mehr Gewicht einzuräumen als dem Bericht über die Haushaltsabklärung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 Für die Rechtsanwendung im konkreten Fall bedeutet dies, dass nach Massgabe der Kriterien, die von der Rechtsprechung entwickelt worden sind, der Beweiswert sowohl der medizinischen Unterlagen (BGE 125 V 352 E. 3) als auch des Haushaltsabklärungsberichts zu beurteilen ist.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vom 6. September 2004, I 249/04, E. 5.1.1). 11.3.1 Die Abklärungsperson gelangte vorliegend zum Schluss, dass die Versicherte in keinem der aufgeführten Bereiche im Haushalt eingeschränkt sei. Es wird wiederholt darauf hingewiesen, dass die einzelnen Bereiche mehr Zeit als früher in Anspruch nehmen, die Versicherte die Arbeiten aber nach wie vor alleine und ohne Dritthilfe erledigt. Dabei wurde im Rahmen der Schadensminderungspflicht die zumutbare Mithilfe der Kinder berücksichtigt. 11.3.2 Bezüglich des Haushaltsberichts ist festzuhalten, dass er von einer qualifizierten Person in Kenntnis der örtlichen und räumlichen Verhältnisse verfasst wurde. Der Berichtstext ist insgesamt schlüssig und nachvollziehbar und es wird angemessen detailliert begründet, wieso in den einzelnen Bereichen keine Einschränkung angerechnet werden kann. Die Feststellung, wonach die Versicherte mehr Zeit für die einzelnen Bereiche benötigt, die Haushaltsarbeiten ansonsten aber weitgehend allein bewältigt, stimmt auch mit den medizinischen Beurteilungen überein. 11.3.3 Die Beschwerdeführerin stellt die Beweistauglichkeit des Haushaltsberichts in grundsätzlicher Hinsicht denn auch nicht in Frage. Sie beanstandet auch diesbezüglich lediglich die unberücksichtigt gebliebene Reizdarmsymptomatik. Wie sich aus dem in Erwägung 8.3 hiervor Ausgeführten ergibt, enthalten die medizinischen Akten aber zum einen keinerlei Hinweise auf eine entsprechende Diagnose, geschweige denn auf daraus resultierende Einschränkungen. Zum andern steht das Ergebnis der Haushaltsabklärung, demzufolge die Versicherte mehr Zeit für die einzelnen Bereiche benötigt, diese ansonsten aber weitgehend selbst erledigt, im Einklang mit der medizinischen Aktenlage, zumal die Versicherte sowohl gegenüber der Abklärungsperson als auch gegenüber den begutachtenden Fachpersonen als Grund für die etappenweise Erledigung der Haushaltsarbeiten lediglich die Schmerzen in ihren Händen angab. 11.4 Insgesamt stellt der Abklärungsbericht demnach eine zuverlässige Entscheidungsgrundlage dar. Fehleinschätzungen oder Anhaltspunkte für die Unrichtigkeit der Abklärungsresultate sind keine ersichtlich. Die von der Beschwerdegegnerin festgestellte fehlende Einschränkung im Haushaltsbereich ist daher nicht zu beanstanden. 12. Nach dem Gesagten kann in Anwendung der gemischten Methode der Invaliditätsbemessung bei einer zeitlichen Beanspruchung in den jeweiligen Bereichen von je 50% weder im Erwerbs- noch im Haushaltsbereich eine rentenrelevante Einschränkung angerechnet werden. Damit besteht kein Anspruch auf eine Invalidenrente. Bei diesem Ergebnis ist die Beschwerde demnach abzuweisen. 13.1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sind. Ihr ist allerdings mit verfahrensleitender Verfügung vom 25. Oktober 2017 die unentgeltliche Prozessführung bewilligt worden, weshalb die Verfahrenskosten zu Lasten der Gerichtskasse gehen. 13.2 Die ausserordentlichen Kosten sind dem Prozessausgang entsprechend wettzuschlagen. Da der Beschwerdeführerin mit prozessleitender Verfügung vom 25. Oktober 2017 auch die unentgeltliche Verbeiständung mit ihrem Rechtsvertreter bewilligt worden ist, hat dessen Entschädigung aus der Gerichtskasse zu erfolgen. Gemäss § 3 Abs. 2 der Tarifordnung für die Anwältinnen und Anwälte vom 17. November 2003 beträgt das Honorar bei unentgeltlicher Verbeiständung Fr. 200.-- pro Stunde. Der Rechtsvertreter hat in seiner Honorarnote vom 20. Juni 2017 für das vorliegende Verfahren einen Zeitaufwand von 8 Stunden und 50 Minuten sowie Spesen und Auslagen von insgesamt Fr. 70.20 geltend gemacht, was umfangmässig nicht zu beanstanden ist. Ihm ist deshalb ein Honorar in der Höhe von Fr. 1‘982.40 (6 Stunden und 50 Minuten à Fr. 200-- zuzüglich Spesen und Auslagen von Fr. 55.10 sowie 8% Mehrwertsteuer für die Bemühungen im Jahr 2017 und 2 Stunden à Fr. 200.-- zuzüglich Spesen und Auslagen von Fr. 15.10 sowie 7.7% Mehrwertsteuer für die Bemühungen im Jahr 2018) aus der Gerichtskasse auszurichten. 13.3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1‘982.40 (inkl. Auslagen und 8% bzw.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