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17 286 / 05 vom 4. Januar 2018</w:t>
      </w:r>
    </w:p>
    <w:p>
      <w:r>
        <w:t>BL Gerichte, 2018-01-04, DE</w:t>
      </w:r>
    </w:p>
    <w:p>
      <w:r>
        <w:rPr>
          <w:b/>
        </w:rPr>
        <w:t xml:space="preserve">Quelle: </w:t>
      </w:r>
      <w:r>
        <w:t>https://mcp.opencaselaw.ch/entscheid/bl_gerichte_720_17_286___05</w:t>
      </w:r>
    </w:p>
    <w:p>
      <w:r>
        <w:t>FR: BL_GERICHTE 720 17 286 / 05 du 4 janvier 2018</w:t>
      </w:r>
    </w:p>
    <w:p>
      <w:r>
        <w:t>IT: BL_GERICHTE 720 17 286 / 05 del 4 gennaio 2018</w:t>
      </w:r>
    </w:p>
    <w:p>
      <w:pPr>
        <w:pStyle w:val="Heading2"/>
      </w:pPr>
      <w:r>
        <w:t>Regeste</w:t>
      </w:r>
    </w:p>
    <w:p>
      <w:r>
        <w:t>IV-Rente</w:t>
      </w:r>
    </w:p>
    <w:p>
      <w:pPr>
        <w:pStyle w:val="Heading2"/>
      </w:pPr>
      <w:r>
        <w:t>Erwägungen</w:t>
      </w:r>
    </w:p>
    <w:p>
      <w:r>
        <w:rPr>
          <w:b/>
        </w:rPr>
        <w:t>E. 1</w:t>
      </w:r>
    </w:p>
    <w:p>
      <w:r>
        <w:t>Nach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 im Übrigen frist- und formgerecht erhobene - Beschwerde des Versicherten vom 13. September 2017 ist demnach einzutreten.</w:t>
      </w:r>
    </w:p>
    <w:p>
      <w:r>
        <w:rPr>
          <w:b/>
        </w:rPr>
        <w:t>E. 2</w:t>
      </w:r>
    </w:p>
    <w:p>
      <w:r>
        <w:t>Im interdisziplinären Gutachten der Medas vom 28. Januar 2015 mit den Fachdisziplinen Orthopädie, Neurologie, Psychiatrie, Innere Medizin und Kardiologie wurde als Diagnose mit Auswirkung auf die Arbeitsfähigkeit ein chronisches lumbospondylogenes Schmerzsyndrom mit mehreren lumbalen Diskushernien ohne Hinweis auf eine lumboradikuläre Wurzelreiz- oder Defizitsymptomatik bei multietageren degenerativen Veränderungen der Lendenwirbelsäule genannt. Ohne Relevanz für die Arbeitsfähigkeit seien eine Fehlhaltung der Wirbelsäule mit muskulärer Dysbalance, ein Knick-Spreiz-Fuss mit Hallux rigidus beidseits, Übergewicht mit einem BMI von 28.0, eine Anpassungsstörung mit Angst und Depression gemischt sowie eine leichte dilatative Kardiopathie mit normaler linksventrikulärer Funktion und normaler Leistungsfähigkeit. Von März 2013 bis Ende Oktober 2014 sei der Versicherte zu 100% arbeitsunfähig gewesen. In der angestammten Tätigkeit als selbständiger Landschaftsgärtner sei er unter Ausschluss schwerer Arbeiten und in Berücksichtigung der erforderlichen Erholungsphasen ab November 2014 zu 30% arbeitsfähig. Leichte Tätigkeiten wie Büroarbeiten, Kundenbetreuung, planerische Gartengestaltung und körperliche Tätigkeiten mit Tragen und Heben von Gewichten bis 10 kg und gelegentlich bis 15 kg seien weiterhin möglich. Wenn sich der Versicherte mit entsprechender Schutzkleidung vor Zugluft und Kälte schütze und die Möglichkeit habe, sich wechselnd im Stehen, Sitzen und Gehen zu betätigen und so die Wirbelsäule zu entlasten, sei er in derart angepassten Verweistätigkeiten zu 100% arbeitsfähig. Diese Zumutbarkeitsbeurteilung gelte ab März 2013.</w:t>
      </w:r>
    </w:p>
    <w:p>
      <w:r>
        <w:rPr>
          <w:b/>
        </w:rPr>
        <w:t>E. 3</w:t>
      </w:r>
    </w:p>
    <w:p>
      <w:r>
        <w:t>Die IV-Stelle Basel-Landschaft hat dem Beschwerdeführer eine Parteientschädigung in der Höhe von Fr. 1'345.80 (inkl. Auslagen und 8% Mehrwertsteuer) auszurichten. Vermerk eines allfälligen Weiterzugs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