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17 255 / 307 vom 18. Juli 2017</w:t>
      </w:r>
    </w:p>
    <w:p>
      <w:r>
        <w:t>BL Gerichte, 2017-07-18, DE</w:t>
      </w:r>
    </w:p>
    <w:p>
      <w:r>
        <w:rPr>
          <w:b/>
        </w:rPr>
        <w:t xml:space="preserve">Quelle: </w:t>
      </w:r>
      <w:r>
        <w:t>https://mcp.opencaselaw.ch/entscheid/bl_gerichte_720_17_255___307</w:t>
      </w:r>
    </w:p>
    <w:p>
      <w:r>
        <w:t>FR: BL_GERICHTE 720 17 255 / 307 du 18 juillet 2017</w:t>
      </w:r>
    </w:p>
    <w:p>
      <w:r>
        <w:t>IT: BL_GERICHTE 720 17 255 / 307 del 18 luglio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28. August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w:t>
      </w:r>
    </w:p>
    <w:p>
      <w:r>
        <w:rPr>
          <w:b/>
        </w:rPr>
        <w:t>E. 4</w:t>
      </w:r>
    </w:p>
    <w:p>
      <w:r>
        <w:t>Die Aufteilung von 80% Erwerbs- und 20% Haushaltstätigkeit ist unbestritten, weshalb darauf abgestellt werden kann. 5.1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99 E. 4 mit weiteren Hinweisen). 5.2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5.3 Die Versicherte ist gelernte Pflegefachfrau und leidet seit 2005 an Rückenbeschwerden. Im Jahr 2006 wurde eine Bandscheibenimplantation durchgeführt. Die Beschwerden besserten sich daraufhin und die Versicherte arbeitete ab 1. Januar 2007 100% als Pflegefachfrau im Spital X.____. Im März 2010 nahm sie die Tätigkeit als Wundmanagerin zu 80% im Wundambulatorium im selben Spital auf. Mitte März 2012 traten erneut Schmerzen im Rückenbereich auf und die Versicherte musste ihre Arbeitstätigkeit gesundheitsbedingt einschränken. Die attestierten Arbeitsunfähigkeiten liegen zwischen 65% und 100%. Gestützt auf die medizinischen Unterlagen, insbesondere das bidisziplinäre Gutachten von Dr. med. C.____, FMH Rheumatologie und Innere Medizin, und Dr. med. D.____, FMH Psychiatrie und Psychotherapie, vom 19. Januar 2016 bzw. vom 26. Januar 2016 ging die IV-Stelle von einer Arbeitsfähigkeit ab 1. April 2014 von 28%, ab 1. Januar 2015 von 30%, ab 5. September 2015 von 0% und ab 26. Januar 2016 von 50% in der zuletzt ausgeübten Tätigkeit als Wundmanagerin oder in einer angepassten Verweistätigkeit aus. Die medizinische Zumutbarkeitsbeurteilung ist unbestritten. Da das bidisziplinäre Gutachten von Dr. C.____ und Dr. D.____ in formaler und inhaltlicher Hinsicht umfassend und schlüssig ist und die beweisrechtlichen Anforderungen an ein Gutachten erfüllt (vgl. E. 5.2), kann ohne weiteres darauf abgestellt werden. 6.1 Dagegen ist die Beweistauglichkeit des Haushaltsberichts strittig. Diesbezüglich stützte sich die IV-Stelle auf den Abklärungsbericht Haushalt vom 23. Mai 2016, wonach die Versicherte im Rahmen von 6,9% in der Ausübung der Haushaltstätigkeiten eingeschränkt sei. Die Versicherte erachtet diese Prozentzahl als zu tief und fordert gestützt auf das Schreiben von Dr. B.____ vom 24. August 2017 und den Untersuchungsgrundsatz – wonach die IV-Stelle von Amtes wegen für die richtige und vollständige Abklärung des rechtserheblichen Sachverhalts zu sorgen hat (Art. 43 Abs. 1 ATSG) - die Durchführung einer orthopädischen Begutachtung mit Evaluation der funktionellen Haushaltsfähigkeit. 6.2 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Bundesgerichts vom 31. März 2011, 9C_121/2011, E. 3.1.1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(BGE 133 V 504 E. 4.2 mit Hinweisen). 6.3 Für den Beweiswert eines solchen Berichtes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(Urteile des Bundesgerichts vom 21. Juli 2014, 8C_334/2014, E. 5.2, vom 30. August 2012, 9C_150/2012, E. 5.3.2). Das Gericht greift, sofern der Bericht formal korrekt erstellt wurde, in das Ermessen der Abklärungsperson nur ein, wenn klar feststellbare Fehleinschätzungen vorliegen. Rechtsprechungsgemäss hat sich nur dann auch eine ärztliche Fachperson zur Zumutbarkeit der einzelnen Haushaltsverrichtungen zu äussern, wenn die versicherte Person unglaubwürdige Angaben macht, die im Widerspruch zu den ärztlichen Befunden stehen (in BGE 134 V 9 nicht publizierte E. 5.2.1 des Urteils des Bundesgerichts vom 30. Oktober 2007, I 246/05). 6.4 Der versicherten Person sind im Rahmen der Schadenminderungspflicht Massnahmen zuzumuten, die ein vernünftiger Mensch in der gleichen Lage ergreifen würde, wenn er keinerlei Einschränkungen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zu berücksichtigende Mithilfe von Familienangehörigen geht daher bei gesundheitlicher Einschränkung weiter als ohne Gesundheitsschädigung. Geht es um die Mitarbeit von Familienangehörigen, ist danach zu fragen, wie sich eine vernünftige Familiengemeinschaft einrichten würde, wenn keine Versicherungsleistungen zu erwarten wären (BGE 133 V 504 E. 4.2 mit Hinweisen). 6.5 Der Haushaltsbericht vom 5. Oktober 2016 ist sehr ausführlich und führt in jedem Aufgabenbereich detailliert auf, welche Verrichtungen der Versicherten noch zumutbar sind. Die einzelnen noch machbaren Arbeiten stimmen nachvollziehbar überein mit dem Tätigkeitsprofil der medizinischen Zumutbarkeitsbeurteilung. Grundsätzlich kann festgestellt werden, dass die Versicherte in allen Aufgabenbereichen die körperlich weniger anstrengenden Verrichtungen noch selbst ausführen kann, während sie die mit grösserer körperlicher Belastung verbundenen Arbeiten nicht mehr oder nur verlangsamt tätigen kann. Die geringe Einschränkung von insgesamt 6,9% ist nachvollziehbar erklärbar durch die Mithilfe des Ehemannes, der Eltern sowie des Bruders. Die Beschwerdeführerin substantiiert nicht näher, weshalb die Einschränkung von 6,9% nicht plausibel sei. Namentlich wird nicht ausgeführt, welche Verrichtungen, die der Versicherten noch zugemutet werden, ihr nicht mehr möglich sein sollen. Auch der Einwand, der Ehemann arbeite 6 Tage in der Woche vollzeitlich und könne im Haushalt nur beschränkt eingesetzt werden, erscheint insofern nicht stichhaltig, als ihm eine Mitarbeit im Haushalt von lediglich 2 Stunden pro Woche angerechnet wird, was unter dem Titel Schadenminderungspflicht sicher zumutbar ist. Ebenso sind die Mithilfe der Mutter von wöchentlich einer Stunde und diejenige des Vaters und des Bruders von wöchentlich je einer halben Stunde Gartenarbeit nicht zu beanstanden (vgl. BGE 141 V 462 E. 4.3.2). Insgesamt erweist sich der Abklärungsbericht Haushalt als vollständig und schlüssig und somit als beweistauglich. Die IV-Stelle hat zu Recht darauf abgestellt. Der Antrag auf Durchführung einer orthopädischen Begutachtung mit Evaluation der funktionellen Haushaltsfähigkeit ist folglich in antizipierter Beweiswürdigung abzuweisen (vgl. Urteil des Bundesgerichts vom 30. Oktober 2017, 9C_203/2017, E. 3.5). 7.1 Schliesslich wird gegen den Einkommensvergleich eingewendet, dass die IV-Stelle zu Unrecht keinen leidensbedingten Abzug vom Invalideneinkommen vorgenommen habe. Die Beschwerdeführerin macht geltend, dass aufgrund der medizinischen Ausgangslage ein Abzug von 10% angemessen sei. Im Übrigen wird die Berechnung nicht bestritten. 7.2 Praxisgemäss kann von dem anhand der Tabellenlöhne der Schweizerischen Lohnstrukturerhebung des Bundesamtes für Statistik (LSE) ermittelten Invalideneinkommen unter bestimmten Voraussetzungen ein leidensbedingter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und je nach Ausprägung die versicherte Person deswegen die verbliebene Arbeitsfähigkeit auch auf einem ausgeglichenen Arbeitsmarkt nur mit unterdurchschnittlichem erwerblichem Erfolg verwerten kann (BGE 126 V 75 E. 5b/aa). Ohne für jedes zur Anwendung gelangende Merkmal separat quantifizierte Abzüge vorzunehmen, ist der Einfluss aller Merkmale auf das Invalideneinkommen unter Würdigung der Umstände im Einzelfall nach pflichtgemässem Ermessen gesamthaft zu schätzen. Der Abzug darf 25% nicht übersteigen (BGE 135 V 297 E. 5.2, 126 V 75 E. 5b/bb-cc, Urteil des Bundesgerichts vom 29. Juni 2017, 8C_253/2017, E. 4.3.2). 7.3 Im Gegensatz zur Kognition des Bundesgerichts ist diejenige der Vorinstanz in diesem Zusammenhang nicht auf Rechtsverletzung (einschliesslich Ermessensüberschreitung, -missbrauch oder -unterschreitung) beschränkt, sondern erstreckt sich auch auf die Beurteilung der Angemessenheit der Verwaltungsverfügung (BGE 137 V 73 E. 5.2). Bei der 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kantonale Gericht sein Ermessen nicht ohne triftigen Grund an die Stelle desjenigen der Verwaltung setzen; es muss sich somit auf Gegebenheiten abstützen können, die seine abweichende Ermessensausübung als naheliegender erscheinen lassen (BGE 137 V 71 E. 5.2 mit Hinweis). 7.4 Gemäss gutachterlichem Zumutbarkeitsprofil ist die Versicherte in ihrer Tätigkeit als Wundmanagerin zu 50% arbeitsfähig sowie in jeder anderen körperlich leichten Tätigkeit, sofern kein Heben, Stossen oder Ziehen über 5 kg, nicht dauerndes Sitzen oder Stehen, kein repetitives Bücken und keine Überkopfarbeiten erforderlich sind und keine Zwangshaltungen eingenommen werden müssen. In Frage käme im vorliegenden Fall allenfalls ein Abzug vom Tabellenlohn aufgrund der gesundheitlichen Einschränkungen, da die anderen Merkmale wie Lebensalter, Dienstjahre, Nationalität oder Aufenthaltskategorie sowie Beschäftigungsgrad keine massgebenden Auswirkungen auf die Lohnhöhe haben. Die IV-Stelle ist der Auffassung, dass kein leidensbedingter Abzug vom Invalidenlohn vorzunehmen sei, da die Versicherte auch mit den gesundheitlichen Vorgaben weiterhin in ihrer bisherigen Tätigkeit als Wundmanagerin in einem Teilzeitpensum arbeiten könnte. Diese Vorgehensweise erweist sich unter den gegebenen Umständen als angemessen und ist folglich nicht zu beanstanden. Denn es gibt keine Anhaltspunkte dafür, dass die Versicherte gegenüber ihren gesunden Arbeitskolleginnen und –kollegen lohnmässig benachteiligt wäre. Diesbezüglich ist auch auf den Bericht der Reha in Y.____ vom 7. März 2014 zu verweisen, wonach die verbleibende Leistungsfähigkeit in einem Assessment beurteilt und festgestellt wurde, dass die Tätigkeit als Wundmanagerin eine sehr geeignete Tätigkeit sei, da sich die Gewichtsbelastungen im Rahmen hielten und die Haltungen bzw. die Körperpositionen gewechselt werden könnten.</w:t>
      </w:r>
    </w:p>
    <w:p>
      <w:r>
        <w:rPr>
          <w:b/>
        </w:rPr>
        <w:t>E. 8</w:t>
      </w:r>
    </w:p>
    <w:p>
      <w:r>
        <w:t>Insgesamt hält die von der IV-Stelle vorgenommene Berechnung des Invaliditätsgrades einer Überprüfung stand und erweist sich als rechtens. Ab 26. Januar 2016 ist somit von einem Invaliditätsgrad von 37,7% im Erwerbsbereich und von einem solchen von 1.39% im Bereich Haushalt auszugehen. Gesamthaft ergibt sich ein Invaliditätsgrad von gerundet 39%, welcher nicht rentenbegründend ist. Die Beschwerde ist demnach abzuweisen.</w:t>
      </w:r>
    </w:p>
    <w:p>
      <w:r>
        <w:rPr>
          <w:b/>
        </w:rPr>
        <w:t>E. 9</w:t>
      </w:r>
    </w:p>
    <w:p>
      <w:r>
        <w:t>Es bleibt über die Kosten zu befinden. Nach Art. 69 Abs. 1bis IVG ist das Beschwerdeverfahren bei Streitigkeiten um die Bewilligung oder Verweigerung von IV-Leistungen kostenpflichtig. Nach § 20 Abs. 3 des Gesetzes über die Verfassungs- und Verwaltungsprozessordnung (VPO) vom 16. Dezember 1993 werden die Verfahrenskosten in der Regel der unterliegenden Partei in angemessenem Ausmass auferlegt. Vorliegend ist die Beschwerdeführerin unterliegende Partei, weshalb die Verfahrenskosten ihr zu auferlegen sind. Gemäss Ausgang des Verfahrens werden die ausserordentlichen Kosten wettgeschlagen. Demgemäss wird erkannt: ://: 1. Die Beschwerde wird abgewiesen. 2. Die Verfahrenskosten von Fr. 800.-- werden der Beschwerdeführerin auferlegt und mit dem geleisteten Kostenvorschuss in der Höhe von Fr. 800.-- verrechnet.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