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17 215/34 vom 6. Februar 2019</w:t>
      </w:r>
    </w:p>
    <w:p>
      <w:r>
        <w:t>BL Gerichte, 2019-02-06, DE</w:t>
      </w:r>
    </w:p>
    <w:p>
      <w:r>
        <w:rPr>
          <w:b/>
        </w:rPr>
        <w:t xml:space="preserve">Quelle: </w:t>
      </w:r>
      <w:r>
        <w:t>https://mcp.opencaselaw.ch/entscheid/bl_gerichte_720_17_215_34</w:t>
      </w:r>
    </w:p>
    <w:p>
      <w:r>
        <w:t>FR: BL_GERICHTE 720 17 215/34 du 6 février 2019</w:t>
      </w:r>
    </w:p>
    <w:p>
      <w:r>
        <w:t>IT: BL_GERICHTE 720 17 215/34 del 6 febbraio 2019</w:t>
      </w:r>
    </w:p>
    <w:p>
      <w:pPr>
        <w:pStyle w:val="Heading2"/>
      </w:pPr>
      <w:r>
        <w:t>Regeste</w:t>
      </w:r>
    </w:p>
    <w:p>
      <w:r>
        <w:t>Hilfsmittel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Höhe von Fr. 800.- werden dem Beschwerdeführer auferlegt und mit dem geleisteten Kostenvorschuss in Höhe von Fr. 800.- verrechnet.</w:t>
      </w:r>
    </w:p>
    <w:p>
      <w:r>
        <w:rPr>
          <w:b/>
        </w:rPr>
        <w:t>E. 3</w:t>
      </w:r>
    </w:p>
    <w:p>
      <w:r>
        <w:t>Die Kosten für die amtliche Erkundigung bei der SAHB in Höhe von Fr. 1'017.80 werden der IV-Stelle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