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16 303/04 vom 30. Mai 2011</w:t>
      </w:r>
    </w:p>
    <w:p>
      <w:r>
        <w:t>BL Gerichte, 2011-05-30, DE</w:t>
      </w:r>
    </w:p>
    <w:p>
      <w:r>
        <w:rPr>
          <w:b/>
        </w:rPr>
        <w:t xml:space="preserve">Quelle: </w:t>
      </w:r>
      <w:r>
        <w:t>https://mcp.opencaselaw.ch/entscheid/bl_gerichte_720_16_303_04</w:t>
      </w:r>
    </w:p>
    <w:p>
      <w:r>
        <w:t>FR: BL_GERICHTE 720 16 303/04 du 30 mai 2011</w:t>
      </w:r>
    </w:p>
    <w:p>
      <w:r>
        <w:t>IT: BL_GERICHTE 720 16 303/04 del 30 maggio 2011</w:t>
      </w:r>
    </w:p>
    <w:p>
      <w:pPr>
        <w:pStyle w:val="Heading2"/>
      </w:pPr>
      <w:r>
        <w:t>Regeste</w:t>
      </w:r>
    </w:p>
    <w:p>
      <w:r>
        <w:t>Invalidenversicherung Rückweisung zur weiteren Abklärung aufgrund fehlender Beweistauglichkeit des eingeholten Haushaltsberichts und zur Prüfung der Statusfrage</w:t>
      </w:r>
    </w:p>
    <w:p>
      <w:pPr>
        <w:pStyle w:val="Heading2"/>
      </w:pPr>
      <w:r>
        <w:t>Erwägungen</w:t>
      </w:r>
    </w:p>
    <w:p>
      <w:r>
        <w:rPr>
          <w:b/>
        </w:rPr>
        <w:t>E. 1</w:t>
      </w:r>
    </w:p>
    <w:p>
      <w:r>
        <w:t>Auf die form- und fristgerecht beim örtlich wie sachlich zuständigen Gericht erhobene Beschwerde ist einzutreten.</w:t>
      </w:r>
    </w:p>
    <w:p>
      <w:r>
        <w:rPr>
          <w:b/>
        </w:rPr>
        <w:t>E. 2</w:t>
      </w:r>
    </w:p>
    <w:p>
      <w:r>
        <w:t>Streitig und zu prüfen ist der Rentenanspruch der Beschwerdeführerin. Massgebend ist der Sachverhalt, wie er sich bis zum Erlass der angefochtenen Verfügung vom 20. Juli 2016 entwickelt hat. Dieser Zeitpunkt bildet rechtsprechungsgemäss die zeitliche Grenze der richterlichen Überprüfungsbefugnis (BGE 129 V 4 E. 1.2 mit Hinweis). 3.1 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Nach Art. 28 Abs. 2 hat die versicherte Person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ist der IV-Grad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 104 V 136 E. 2a und b). 4.3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4.5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20. Juli 2016) entwickelt haben, wobei für die hypothetische Annahme einer im Gesundheitsfall ausgeübten (Teil-Erwerbstätigkeit der im Sozialversicherungsrecht übliche Beweisgrad der überwiegenden Wahrscheinlichkeit erforderlich ist (BGE 137 V 338 E. 3.2, 125 V 150 E. 2c, je mit Hinweisen). 4.6.1 In der angefochtenen Verfügung vom 20. Juli 2016 hat die IV-Stelle die Beschwerdeführerin im Gesundheitsfall als im Haushalt tätig eingestuft und den IV-Grad anhand der spezifischen Methode des Betätigungsvergleichs bemessen. Demgegenüber äussert sich die Beschwerdeführerin zur Statusfrage dahingehend, dass der IV-Grad aufgrund eines Einkommensvergleichs zu ermitteln sei, da sie, wäre sie gesund, in einem 100% Pensum arbeiten würde. Die Abklärungsperson anerkannte zwar, dass die Beschwerdeführerin nach wie vor der Meinung sei, bei guter Gesundheit erwerbstätig zu sein. Damit bestätige sie die Angaben der Haushaltsabklärung vom 21. März 2014, wonach sie gerne arbeiten würde, wenn sie gesund wäre (vgl. Abklärungsbericht vom 28. Mai 2014). Auf die Zusendung des Fragebogens (betreffend die Erwerbstätigkeit im Gesundheitsfall) wurde allerdings bereits im damaligen Abklärungsverfahren verzichtet. Auch anlässlich der Abklärung vom 19. Januar 2016 wurde dieser Fragebogen der Versicherten nicht unterbreitet. In diesem Zusammenhang ist festzustellen, dass ein Abklärungsbericht nicht zwingend von der Versicherten unterzeichnet sein muss (Urteil des Bundesgerichts vom 23. Januar 2015, 9C_490/2014, E. 3.5.1). Es ist aber angezeigt, dass die an Ort und Stelle erfassten Angaben der versicherten Person zur Durchsicht und Bestätigung vorgelegt werden. Dabei geht es nicht um die inhaltliche Anerkennung der Aussagen, sondern vielmehr darum, allfällige Missverständnisse oder Unvollständigkeiten sofort und an Ort und Stelle zu klären sowie unterschiedliche Auffassungen und Einschätzungen festzuhalten. Gleichzeitig ermöglicht dieses Vorgehen, allenfalls notwendige Ergänzungen vorzunehmen und trägt damit zu einer richtigen und vollständigen Sachverhaltsabklärung bei (vgl. Urteil des Bundesgerichts vom 2. September 2003, I 373/02, E. 5.2). 4.6.2 Festzustellen ist, dass die Beschwerdeführerin anlässlich der Abklärungen vor Ort konsequent angab, im Gesundheitsfall berufstätig zu sein (vgl. Abklärungsberichte vom 28. Mai 2014 und 3. Februar 2016). Es stellt sich daher die Frage, ob - entgegen der Ansicht der IV-Stelle - davon auszugehen ist, dass die Beschwerdeführerin zumindest teilweise erwerbstätig und deshalb bei der Ermittlung des IV-Grads die allgemeine Methode des Einkommensvergleichs oder die gemischte Methode anwendbar wäre. Dabei ist zu berücksichtigen, dass auch in Bezug auf die Haushaltsabklärungsberichte nicht ohne Grund von den Angaben der versicherten Person abgewichen werden darf und in der Regel auf die sogenannte spontane "Aussage der ersten Stunde" abzustellen ist (BGE 121 V 45 E. 2a mit Hinweisen). Da die vorliegenden Akten hierzu und damit auch betreffend die Methodenwahl keine abschliessende Beurteilung zulassen, ist die Angelegenheit in diesem Punkt an die Beschwerdegegnerin zur ergänzenden Abklärung zurückzuweisen. 5.1.1 Für die Ermittlung des IV-Grads ist massgebend und im Weiteren zu prüfen, in welchem Ausmass die versicherte Person aufgrund ihrer gesundheitlichen Beeinträchtigungen arbeitsunfähig bzw. im Aufgabenbereich eingeschränkt ist. Die IV-Stelle stützte sich in der angefochtenen Verfügung vom 20. Juli 2016 auf die bidisziplinäre Beurteilung von Dr. med. B.____, FMH Neurologie, und Dr. med. C.____, FMH Psychiatrie und Psychotherapie. Dr. B.____ diagnostizierte am 16. September 2015 mit Einfluss auf die Arbeitsfähigkeit (1) chronische Mischkopfschmerzen, (2) ein rechtsbetontes, leicht bis mässig ausgeprägtes Cervicalsyndrom, (3) ein mässig ausgeprägtes Lumbovertebralsyndrom, (4) eine vestibulo-cochleäre Funktionsstörung rechts, (5) einen Status nach cerebellären Ischämien radiologisch, (6) ein Karpaltunnelsyndrom (CTS) beidseits bei einem Status nach CTS-Operation rechts am 16. April 2010 und (7) einen Verdacht auf Restless-legs-Syndrom. Ohne Auswirkung auf die Arbeitsfähigkeit bestünden eine arterielle Hypertonie, eine Adipositas Typ 2, eine links-betonte fortgeschrittene Gonarthrose und eine Dekonditionierung. Wegen den Rücken- und Knieproblemen seien der Beschwerdeführerin nur noch körperlich sehr leichte Tätigkeiten zumutbar. Sie könne keine repetitiven Arbeiten über Kopf, im Bücken, im Knien, unter Vorhaltung des Oberkörpers, unter Stoss- und Zugbelastung sowie in Zwangsstellungen ausüben. Zudem seien ihr aufgrund der Rückenprobleme nur noch wechselbelastende Tätigkeiten und wegen der Gleichgewichtsstörung keine Arbeiten im Gehen mehr zumutbar. Aufgrund der leichten Koordinationsstörungen seien zudem keine motorisch feinen und wegen des CTS beidseits keine mittelschweren bis schweren manuellen Arbeiten möglich. Ihr seien daher nur noch körperlich insbesondere manuell leichte Tätigkeiten in Wechselbelastung, vorwiegend im Sitzen, nicht im Gehen und ohne Ansprüche an die Feinmotorik zumutbar. Dabei seien vermehrte und verlängerte Pausen notwendig und die Arbeitseffizienz sei ebenfalls deutlich vermindert, so dass die Arbeitsfähigkeit auch für eine solche angepasste Tätigkeit nur noch 50% betragen dürfte. Abschliessend hielt Dr. B.____ fest, dass sich sowohl der Gesundheitszustand als auch die Arbeitsfähigkeit seit der Abklärung von 2010 stark verschlechtert hätten. Es seien verschiedenste Beschwerden hinzugekommen, namentlich die schweren chronifizierten Kopfschmerzen, die Rückenprobleme und die Gleichgewichtsstörungen. Zudem hätten sich die Probleme im Bereich der Knie deutlich verschlimmert. Weiter könne die in der Haushaltabklärung vom Jahr 2014 vorgenommene Einschätzung der Arbeitsfähigkeit im Haushalt aus neurologischer Sicht nicht nachvollzogen werden, weil diesbezüglich von einer Einschränkung von 50% ausgegangen werden müsse. Eine nähere Einschätzung sei jedoch ohne genauere Kenntnisse der Verhältnisse vor Ort nicht möglich. 5.1.2 Dr. C.____ nannte in seinem Teilgutachten vom 25. September 2016 als Diagnose mit Einfluss auf die Arbeitsfähigkeit eine rezidivierende depressive Störung mit chronischem Verlauf, gegenwärtig leichtgradige Episode ohne somatisches Syndrom. Ohne Einfluss auf die Arbeitsfähigkeit bestünden akzentuierte, histrionische Persönlichkeitszüge. Aufgrund dieser Diagnosen lasse sich aus rein psychiatrischer Sicht eine Einschränkung in einer ausserhäuslichen Tätigkeit von höchstens 15% begründen. Dabei sei eine gewisse Verminderung der Leistungsfähigkeit mitenthalten. Bezüglich Erledigung der Haushaltsarbeiten könne aus psychiatrischer Sicht keine Einschränkung der Arbeitsfähigkeit begründet werden, da sich die Versicherte dabei die Zeit selber einteilen könne. 5.1.3 Im Rahmen der Konsensbesprechung kamen die Dres. B.____ und C.____ zum Schluss, dass aus gemeinsamer bidisziplinärer Sicht die Ausführungen im neurologischen Gutachten uneingeschränkt zu übernehmen seien. 5.2 Das bidisziplinäre Gutachten vom 16./25. September 2015 erfüllt die rechtsprechungsgemässen Anforderungen an ein im Rahmen des Verwaltungsverfahrens eingeholten Gutachten von externen Spezialärztinnen und -ärzten. Die Gutachter untersuchten die Versicherte eingehend und umfassend, sie gingen in ihren ausführlichen Fachgutachten einlässlich auf deren Beschwerden ein, sie setzten sich mit den bei den Akten liegenden medizinischen Unterlagen auseinander und vermittelten so ein umfassendes Bild über den Gesundheitszustand der Versicherten (vgl. BGE 134 V 232 E. 5.1, 125 V 352 E. 3a, 122 V 160 E. 1c). Diese vorinstanzliche Würdigung des medizinischen Sachverhalts ist nicht zu beanstanden und wird auch von der Versicherten zu Recht nicht bestritten. 5.3 Strittig und zu prüfen ist jedoch, ob auf den Haushaltsbericht der IV-Stelle vom 3. Februar 2016 abgestellt werden kann. 5.3.1 Die IV-Stelle qualifizierte die Beschwerdeführerin gestützt auf den Abklärungsbericht vom 3. Februar 2016 als eine zu 100% im Aufgabenbereich tätige Hausfrau. Gestützt auf ihre Abklärung vor Ort sei die Beschwerdeführerin im Aufgabenbereich zu 21.25% eingeschränkt. Die Beschwerdeführerin bestreitet dies und wendet zusammenfassend ein, dass die Ausführungen im Abklärungsbericht vom 3. Februar 2016 nicht überzeugen würden. 5.3.2 Für den Beweiswert eines Berichtes über die Abklärung im Haushalt einer versicherten Person - analog zur Rechtsprechung betreffend die Beweiskraft von Arztberichten (BGE 125 V 352 E. 3a mit Hinweis) - sind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(vgl. BGE 140 V 543 E. 3.2.1).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(vgl. Urteil des Bundesgerichts vom 19. Juni 2006, I 236/06, E. 3.2 mit Hinweisen). 5.3.3 Vorliegend wurde der Abklärungsbericht vom 3. Februar 2016 zwar von einem qualifizierten Mitarbeiter verfasst, der Kenntnis von den örtlichen und räumlichen Verhältnissen hatte und der auch Bezug nahm auf die aus den medizinischen Diagnosen sich ergebenden Beeinträchtigungen und Behinderungen. Insoweit wurden die rechtsprechungsgemässen Vorgaben an den Beweiswert eines Abklärungsberichts grundsätzlich erfüllt. Aufgrund der Formulierungen unter Ziffer 1 des Berichts ist jedoch unklar, ob die Abklärungsergebnisse im Beisein der Beschwerdeführerin erhoben wurden. So habe die Beschwerdeführerin beim Eintreffen der Abklärungsperson im Bett gelegen und der Mitarbeiter habe mit Blick auf die kürzlich durchgeführten Abklärungen betreffend die Hilflosigkeit, die medizinischen Berichte, die sprachlichen Probleme und die Situation vor Ort keinen Informationsgewinn gesehen, wenn er die Versicherte genötigt hätte aufzustehen. Demnach ist davon auszugehen, dass die Abklärung einzig im Beisein des Ehemannes der Beschwerdeführerin durchgeführt wurde. Die IV-Stelle hat weiter auf die Ausfüllung des Formulars betreffend die Erwerbstätigkeit im Gesundheitsfall verzichtet und das hypothetische Verhalten der Beschwerdeführerin im Gesundheitsfall nur im Rahmen der Haushaltsabklärung angesprochen. Sie ging ohne weiteres und entgegen den klaren Aussagen der Beschwerdeführerin davon aus, dass diese auch ohne Gesundheitsschaden als Hausfrau tätig wäre. Dieses Vorgehen geht in Hinblick auf die erhebliche Bedeutung, welche den Abklärungsberichten für die Beurteilung der Leistungsansprüche zukommt, nicht an. Zudem stützte sich die IV-Stelle in erster Linie auf den Bericht vom 28. Mai 2014 ab, weshalb nicht mit überwiegender Wahrscheinlichkeit der Sachverhalt, wie er sich im Rahmen der Abklärung vor Ort am 19. Januar 2016 tatsächlich darstellte, wiedergegeben wurde. Damit ergeben sich erhebliche Zweifel an der Zuverlässigkeit und Schlüssigkeit des Haushaltsberichts vom 3. Februar 2016, weshalb darauf nicht abgestellt werden kann.</w:t>
      </w:r>
    </w:p>
    <w:p>
      <w:r>
        <w:rPr>
          <w:b/>
        </w:rPr>
        <w:t>E. 6</w:t>
      </w:r>
    </w:p>
    <w:p>
      <w:r>
        <w:t>Zusammenfassend ist festzustellen, dass die angefochtene Verfügung vom 20. Juli 2016 aufzuheben und die Angelegenheit an die Beschwerdegegnerin zurückzuweisen ist. Diese wird die Frage der anwendbaren Methode zu prüfen und gegebenenfalls eine Abklärung vor Ort im Beisein der Beschwerdeführerin durchzuführen sowie die Aktenlage entsprechend zu ergänzen haben. Anschliessend wird sie über den Leistungsanspruch der Versicherten neu zu befinden haben. Die vorliegende Beschwerde ist in diesem Sinne gutzuheissen. 7.1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7.2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7.3 Laut Art. 61 lit. g ATSG hat die obsiegende Beschwerde führende Person Anspruch auf Ersatz der Parteikosten. Da die Beschwerdeführerin obsiegende Partei ist, ist ihr eine Parteientschädigung zu Lasten der IV-Stelle zuzusprechen. Der Rechtsvertreter der Beschwerdeführerin hat in seiner Honorarnote vom 12. Dezember 2016 für das vorliegende Verfahren einen Zeitaufwand von 5,5 Stunden ausgewiesen, was sich als angemessen erweist. Nicht zu beanstanden sind sodann die in der Honorarnote ausgewiesenen Auslagen von Fr. 32.50. Der Beschwerdeführerin ist deshalb eine Parteientschädigung in der Höhe von Fr. 1'520.10 (5,5 Stunden à Fr. 250.-- + Auslagen von Fr. 32.50 und 8% Mehrwertsteuer) zu Lasten der IV-Stelle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dahingehend gutgeheissen, als die angefochtene Verfügung vom 20. Juli 2016 aufgehoben und die Angelegenheit zur Vornahme weiterer Abklärungen im Sinne der Erwägungen sowie zum Erlass einer neuen Verfügung an die IV-Stelle Basel-Landschaft zurückgewiesen wird. 2. Es werden keine Verfahrenskosten erhoben. 3. Die IV-Stelle Basel-Landschaft hat der Beschwerdeführerin eine Parteientschädigung in der Höhe von Fr. 1‘520.10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