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16 173/286 vom 3. November 2016</w:t>
      </w:r>
    </w:p>
    <w:p>
      <w:r>
        <w:t>BL Gerichte, 2016-11-03, DE</w:t>
      </w:r>
    </w:p>
    <w:p>
      <w:r>
        <w:rPr>
          <w:b/>
        </w:rPr>
        <w:t xml:space="preserve">Quelle: </w:t>
      </w:r>
      <w:r>
        <w:t>https://mcp.opencaselaw.ch/entscheid/bl_gerichte_720_16_173_286</w:t>
      </w:r>
    </w:p>
    <w:p>
      <w:r>
        <w:t>FR: BL_GERICHTE 720 16 173/286 du 3 novembre 2016</w:t>
      </w:r>
    </w:p>
    <w:p>
      <w:r>
        <w:t>IT: BL_GERICHTE 720 16 173/286 del 3 novembre 2016</w:t>
      </w:r>
    </w:p>
    <w:p>
      <w:pPr>
        <w:pStyle w:val="Heading2"/>
      </w:pPr>
      <w:r>
        <w:t>Regeste</w:t>
      </w:r>
    </w:p>
    <w:p>
      <w:r>
        <w:t>Invalidenversicherung Überprüfung des ursprünglich herangezogenen Valideneinkommens im Revisionsverfahren; Berücksichtigung der überwiegend wahrscheinlichen beruflichen Entwicklung.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30. Mai 2016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Art. 7 Abs. 2 ATSG ausschliesslich die Folgen der gesundheitlichen Beeinträchtigung zu berücksichtigen (Satz 1). Eine Erwerbsunfähigkeit liegt zudem nur vor, wenn sie aus objektiver Sicht nicht überwindbar ist (Satz 2). 2.2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2.3 Nach Art. 28 Abs. 2 IVG (in der seit 1. Januar 2008 anwendbaren Fassung) bzw. nach Art. 28 Abs. 1 IVG (in der bis Ende 2007 gültig gewesenen Fassung) hat die versicherte Person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[in der seit 1. Januar 2008 anwendbaren Fassung] bzw. Art. 28 Abs. 2 IVG [in der bis 31. Dezember 2007 gültig gewesenen Fassung]).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3.2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des Bundesgerichts vom 29. August 2011, 9C_418/2010, E. 4.1 mit weiteren Hinweisen). 3.3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vgl. auch BGE 130 V 7 ff. E. 3.2.3). Vorliegend sprach die IV-Stelle der Beschwerdeführerin zunächst mit Verfügung vom 29. März 2005 gestützt auf einen IV-Grad von 80% ab 1. Juni 2001 eine ganze Rente zu. Mit formloser Mitteilung wurde dieser Rentenanspruch am 26. Juni 2007 und 31. August 2010 bestätigt. Mit Verfügung vom 21. April 2016 reduzierte die Beschwerdegegnerin die Rente der Beschwerdeführerin für die Zeit ab 1. Juni 2016 auf eine halbe Rente. Somit beurteilt sich die Frage, ob eine Änderung in den tatsächlichen Verhältnissen eingetreten ist, die eine revisionsweise Aufhebung der bis anhin ausgerichteten Rente rechtfertigt, durch Vergleich des Sachverhalts, wie er im Zeitpunkt der letzten (auf einer vollständigen materiellen Anspruchsprüfung beruhenden) Rentenverfügung vom 29. März 2005 bestanden hat, mit demjenigen im Zeitpunkt der vorliegend angefochtenen Verfügung vom 21. April 2016.</w:t>
      </w:r>
    </w:p>
    <w:p>
      <w:r>
        <w:rPr>
          <w:b/>
        </w:rPr>
        <w:t>E. 4</w:t>
      </w:r>
    </w:p>
    <w:p>
      <w:r>
        <w:t>Im Folgenden ist demnach zu prüfen, ob und inwiefern sich der Gesundheitszustand und – damit einhergehend – der Grad der Arbeitsunfähigkeit der Beschwerdeführerin seit der Rentenzusprache am 29. März 2005 in anspruchserheblicher Weise verbessert hat. 5.1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5.2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5.3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5.4 Schliesslich gilt es in Revisionsfällen (im Sinne des Art. 17 ATSG) bei der Erhebung und Würdigung des medizinischen Sachverhaltes Folgendes zu beachten: Da die Feststellung einer revisionsbegründenden Veränderung durch eine Gegenüberstellung eines vergangenen und des aktuellen Zustandes erfolgt (vgl. E. 3 hiervor), bildet Gegenstand des Beweises das Vorhandensein einer entscheidungserheblichen Differenz in den – den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Schweizerischen Bundesgerichts vom 29. August 2011, 9C_418/2010, E. 4.2).</w:t>
      </w:r>
    </w:p>
    <w:p>
      <w:r>
        <w:rPr>
          <w:b/>
        </w:rPr>
        <w:t>E. 6</w:t>
      </w:r>
    </w:p>
    <w:p>
      <w:r>
        <w:t>Zur Beurteilung des Gesundheitszustands der Beschwerdeführerin liegen zahlreiche medizinische Unterlagen vor, die vom Gericht allesamt gewürdigt wurden. Im Folgenden sollen indessen lediglich diejenigen Gutachten und Berichte wiedergegeben werden, welche sich für den vorliegenden Entscheid als zentral erweisen.</w:t>
      </w:r>
    </w:p>
    <w:p>
      <w:r>
        <w:rPr>
          <w:b/>
        </w:rPr>
        <w:t>E. 6.1</w:t>
      </w:r>
    </w:p>
    <w:p>
      <w:r>
        <w:t>Die zuständige IV-Stelle stützte den ursprünglichen Rentenentscheid augenscheinlich im Wesentlichen auf folgende Berichte ab:</w:t>
      </w:r>
    </w:p>
    <w:p>
      <w:r>
        <w:rPr>
          <w:b/>
        </w:rPr>
        <w:t>E. 6.1.1</w:t>
      </w:r>
    </w:p>
    <w:p>
      <w:r>
        <w:t>Mit neurologischem Gutachten vom 9. März 1999 diagnostizierten die involvierten Fachärzte der Gutachtenstelle der neurologischen Klinik F.____ eine Distorsion der Halswirbelsäule (HWS) nach Verkehrsunfall am 7. November 1996 mit chronischem posttraumatischem Syndrom und zervikozephalem Syndrom, neuropsychologischen Defiziten und vegetativer Begleitsymptomatik sowie mit einer posttraumatischen Anpassungsstörung.</w:t>
      </w:r>
    </w:p>
    <w:p>
      <w:r>
        <w:rPr>
          <w:b/>
        </w:rPr>
        <w:t>E. 6.1.2</w:t>
      </w:r>
    </w:p>
    <w:p>
      <w:r>
        <w:t>Mit neuropsychologischem Bericht vom 1. September 1998 hielten die beteiligten Ärzte und Untersucher der Klinik G.____ fest, dass sich in der Untersuchung der kognitiven Grundfunktionen der Explorandin neben einer deutlich verminderten Belastbarkeit bei den Aufmerksamkeitsfunktionen eine leichte Verlangsamung in der Reizverarbeitungsgeschwindigkeit und eine deutliche Einschränkung in der Reizverarbeitungskapazität gezeigt hätten. Dysfunktionen der frontalen Systeme würden sich überdies deutlich im Bereich der verbal-kognitiven Funktionen und in der Prämotorik zeigen. Die Auswirkungen auf den beruflichen und privaten Alltag müssten als erheblich eingeschätzt werden.</w:t>
      </w:r>
    </w:p>
    <w:p>
      <w:r>
        <w:rPr>
          <w:b/>
        </w:rPr>
        <w:t>E. 6.1.3</w:t>
      </w:r>
    </w:p>
    <w:p>
      <w:r>
        <w:t>Nach einer persönlichen Untersuchung, Akteneinsicht und ausführlicher Fremdanamnese diagnostizierte PD Dr. med. H.____, FMH Psychiatrie und Psychotherapie, mit Gutachten vom 6. März 2000 zuhanden des zuständigen Unfallversicherers eine andere andauernde Persönlichkeitsänderung bei chronischem Schmerzsyndrom (ICD-10 F62.8). Es bestehe keine Aussicht auf Heilung des Beschwerdebildes in Anbetracht des langfristigen Verlaufes und der ungenügenden Wirkung bisheriger Bemühungen bei der doch äusserst gut kooperierenden und besserungswilligen Explorandin.</w:t>
      </w:r>
    </w:p>
    <w:p>
      <w:r>
        <w:rPr>
          <w:b/>
        </w:rPr>
        <w:t>E. 6.1.4</w:t>
      </w:r>
    </w:p>
    <w:p>
      <w:r>
        <w:t>Mit Arztbericht zuhanden der IV vom 2. Dezember 2002 (Eingang) diagnostizierte der behandelnde Arzt Dr. med. I.____ mit Auswirkung auf die Arbeitsfähigkeit einen Status nach Verkehrsunfall mit Frontalkollision mit einer HWS-Distorsion Grad II nach Quebec-Klassifikation, einem leichten Schädel-Hirn-Trauma, einem zervikozephalen Syndrom, einem Thorakolumbovertebralsyndrom bei Fehlhaltung und minimaler medianer Diskushernie L3/L4, neuropsychologischen Funktionsstörungen und einer posttraumatischen Anpassungs- und Belastungsstörung. Ohne Auswirkungen auf die Arbeitsfähigkeit sei eine Hyperthyreose festzustellen. Die Patientin sei vom 7. November 1996 bis 31. Juli 1999 zu 100%, vom 1. August 1999 bis 11. November 2002 zu 80% und seit dem 12. November 2002 bis auf weiteres erneut zu 100% arbeitsunfähig gewesen. Sie leide unter einer allgemeinen Leistungsschwäche, vertrage keinerlei Stress oder Konflikte (absolute Stressintoleranz), habe ständig einen dumpf benommenen Kopf, häufig Migränen und Schlafstörungen. Ferner leide sie unter Nacken- und Rückenschmerzen, Schwerhörigkeit sowie Sehstörungen (welche sich mit einer neuen Brille indes stark gebessert hätten). Sie sei allgemein verlangsamt, habe Konzentrationsschwächen, sei vergesslich, emotional labil und habe Mühe, Ordnung zu schaffen und zu halten. Die bisherige Tätigkeit als Lektorin bzw. sozialtherapeutische Mitarbeiterin sowie jede andere Arbeit sei noch im Umfang von ca. zwei Stunden täglich zumutbar, wobei die Leistungsfähigkeit um 30%-40% vermindert sei. Notwendig wäre ein stress- und konfliktfreier Arbeitsplatz, wie ihn die Realität wohl nicht biete.</w:t>
      </w:r>
    </w:p>
    <w:p>
      <w:r>
        <w:rPr>
          <w:b/>
        </w:rPr>
        <w:t>E. 6.2</w:t>
      </w:r>
    </w:p>
    <w:p>
      <w:r>
        <w:t>Im Rahmen des vorliegenden Revisionsverfahrens gab die Beschwerdegegnerin beim Gutachtensinstitut J.____ ein polydisziplinäres Gutachten in den Fachrichtungen Allgemeine Innere Medizin, Psychiatrie, Rheumatologie, Neurologie und Neuropsychologie in Auftrag. In dem am 2. Dezember 2013 erstatteten Gutachten stellten die involvierten Fachärzte folgende Diagnosen mit Auswirkung auf die Arbeitsfähigkeit: (1) ein chronisches zervikozephales Schmerzsyndrom (ICD-10 M53.0) mit migräniformer Komponente (ICD-10 M43.0), aktuell ohne Anhalt für ein zervikales sensibles oder motorisches radikuläres Reiz- oder Ausfallsyndrom, (2) ein chronisches lumbovertebrales Schmerzsyndrom (ICD-10 M54.5), aktuell ohne Anhalt für ein sensibles oder motorisches lumbales radikuläres Reiz- oder Ausfallsyndrom mit pseudoradikulärer Ausstrahlung ins rechte Bein und aktenanamnestisch eine minimale mediale Diskushernie L3/L4, (3) ein Status nach Verkehrsunfall vom 7. November 1996 mit HWS-Distorsion Grad I nach Quebec Task Force und möglicher milder traumatischer Hirnläsion, (4) ein Verdacht auf Neurasthenie (ICD-10 F48.0), differenzialdiagnostisch eine somatoforme Schmerzstörung (ICD-10 F45.4) sowie (5) eine leichte bis mittelschwere neuropsychologische Störung. Aus neurologischer und psychiatrischer Sicht könne bei der Explorandin aktuell eine Verbesserung der Gesundheitssituation dokumentiert werden. Ein radikuläres Reiz- oder Ausfallsyndrom lasse sich nicht mehr nachweisen. Aus gutachterlicher Sicht könne der Explorandin eine körperlich leichte, wechselbelastete, adaptierte Tätigkeit im Umfang von 60% (bei einer Präsenz von 80%) zugemutet werden.</w:t>
      </w:r>
    </w:p>
    <w:p>
      <w:r>
        <w:rPr>
          <w:b/>
        </w:rPr>
        <w:t>E. 6.3</w:t>
      </w:r>
    </w:p>
    <w:p>
      <w:r>
        <w:t>Im Rahmen des Vorbescheidverfahrens reichte der behandelnde Arzt PD Dr. med. K.____, FMH Psychiatrie und Psychotherapie, einen ausführlichen Bericht zuhanden der Beschwerdegegnerin ein. Er diagnostizierte eine andersartige andauernde Persönlichkeitsänderung (ICD-10 F62.8), begleitet von einer leichten bis mittelschweren neuropsychologischen Störung. Er kritisierte in mehrfacher Hinsicht das eingeholte Gutachten des Instituts J.____ und erachtete insbesondere die Verdachtsdiagnosen einer Neurasthenie bzw. einer somatoformen Schmerzstörung als unzutreffend und die Einschätzung der Arbeitsfähigkeit als zu hoch.</w:t>
      </w:r>
    </w:p>
    <w:p>
      <w:r>
        <w:rPr>
          <w:b/>
        </w:rPr>
        <w:t>E. 6.4</w:t>
      </w:r>
    </w:p>
    <w:p>
      <w:r>
        <w:t>Mit Bericht vom 13. Mai 2015 nahm Dr. med. L.____, FMH Psychiatrie und Psychotherapie, des Regionales Ärztlichen Dienstes der Beschwerdegegnerin (RAD) Stellung zur Kritik des behandelnden Psychiaters. Am 3. November 2015 nahm Dr. L.____ ausserdem eine Zusatzbeurteilung anhand der neuentwickelten bundesgerichtlichen Indikatoren vor.</w:t>
      </w:r>
    </w:p>
    <w:p>
      <w:r>
        <w:rPr>
          <w:b/>
        </w:rPr>
        <w:t>E. 6.5</w:t>
      </w:r>
    </w:p>
    <w:p>
      <w:r>
        <w:t>Mit Schreiben vom 3. Februar 2016 nahm Dr. K.____ zur Einschätzung des RAD Stellung und machte unter anderem geltend, dass das J.____-Gutachten veraltet sei.</w:t>
      </w:r>
    </w:p>
    <w:p>
      <w:r>
        <w:rPr>
          <w:b/>
        </w:rPr>
        <w:t>E. 6.6</w:t>
      </w:r>
    </w:p>
    <w:p>
      <w:r>
        <w:t>Ihrer Vernehmlassung legte die Beschwerdegegnerin im vorliegenden Verfahren die Stellungnahme von Dr. L.____ vom 4. Juni 2016 bei, worin dieser sich mit der Kritik von Dr. K.____ auseinandersetzt.</w:t>
      </w:r>
    </w:p>
    <w:p>
      <w:r>
        <w:rPr>
          <w:b/>
        </w:rPr>
        <w:t>E. 7</w:t>
      </w:r>
    </w:p>
    <w:p>
      <w:r>
        <w:t>Die Beschwerdegegnerin stützte sich in der angefochtenen Verfügung vom 21. April 2016 bei der Beurteilung des medizinischen Sachverhalts vollumfänglich auf das Gutachten des Instituts J.____ vom 2. Dezember 2013 ab. Sie ging demzufolge davon aus, dass der Versicherten eine angepasste Tätigkeit im Umfang von 60% bei einer Präsenz von 80% zumutbar sei. Wie unter Erwägung 5.3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vorliegend letztlich nicht vor. Das Gutachten vom 2. Dezember 2013 beruht auf eingehenden Untersuchungen der Versicherten und berücksichtigt auch die übrigen beim den Akten liegenden medizinischen Berichte. Zudem geht es auf die geklagten Beschwerden ein und vermittelt ein hinreichendes Bild über den Gesundheitszustand der Versicherten. Die fachärztliche Einschätzung der Arbeitsfähigkeit ist begründet. Daran vermögen auch die Vorbringen der Beschwerdeführerin nichts zu ändern. Zwar ist das Gutachten, welches auf Untersuchungen basiert, die zweieinhalb Jahre vor dem Erlass der angefochtenen Verfügung erfolgt sind, als relativ alt anzusehen. Wie Dr. L.____ jedoch überzeugend darlegt, sprechen keine Anhaltspunkte für eine andauernde und damit wesentliche Veränderung des Gesundheitszustandes seit der Begutachtung im September 2013. Auch ein Revisionsgrund wird (knapp) hinreichend dargelegt, was von der Beschwerdeführerin im Übrigen auch nicht in Frage gestellt wird. Die Beschwerdegegnerin durfte bei der Beurteilung der medizinischen Sachlage somit auf das polydisziplinäre Gutachten vom 2. Dezember 2013 abstellen. Demnach ist davon auszugehen, dass die Beschwerdeführerin aktuell leichte, wechselbelastende Tätigkeiten im Umfang von 80% bei einer Leistung von 60% ausüben kann.</w:t>
      </w:r>
    </w:p>
    <w:p>
      <w:r>
        <w:rPr>
          <w:b/>
        </w:rPr>
        <w:t>E. 8</w:t>
      </w:r>
    </w:p>
    <w:p>
      <w:r>
        <w:t>Umstritten und zu prüfen ist ferner der vorgenommene Einkommensvergleich.</w:t>
      </w:r>
    </w:p>
    <w:p>
      <w:r>
        <w:rPr>
          <w:b/>
        </w:rPr>
        <w:t>E. 8.1</w:t>
      </w:r>
    </w:p>
    <w:p>
      <w:r>
        <w:t>Wie bereits weiter oben ausgeführt (vgl. E. 2.4 hiervor), ist der Invaliditätsgrad bei erwerbstätigen Versicherten aufgrund eines Einkommensvergleichs zu ermitteln (Art. 16 ATSG).</w:t>
      </w:r>
    </w:p>
    <w:p>
      <w:r>
        <w:rPr>
          <w:b/>
        </w:rPr>
        <w:t>E. 8.2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mit weiteren Hinweisen, 134 V 322 f E. 4.1 mit Hinweisen).</w:t>
      </w:r>
    </w:p>
    <w:p>
      <w:r>
        <w:rPr>
          <w:b/>
        </w:rPr>
        <w:t>E. 8.2.1</w:t>
      </w:r>
    </w:p>
    <w:p>
      <w:r>
        <w:t>Die IV-Stelle ging bei der Berechnung des Valideneinkommens vom Lohn aus, den die Beschwerdeführerin in ihrer angestammten Tätigkeit als Sonderschullehrerin im Schulheim B.____ in C.____ erzielt hatte. Auf dieser Basis und unter Berücksichtigung der seitherigen Nominallohnentwicklung von 6.3% im Sektor "Erziehung und Unterricht" ermittelte sie in der angefochtenen Verfügung ein Valideneinkommen von Fr. 73‘423.–. Die Beschwerdeführerin bringt diesbezüglich vor, dass sie im September 1996 an der Hochschule M.____ eine pädagogische Ausbildung begonnen habe, die sie jedoch kurz darauf wegen des Unfalls vom 7. November 1996 wieder habe unterbrechen müssen, bevor sie die Ausbildung im Jahr 2000 mit einem Diplom abschloss. Die Tätigkeit als Sonderschullehrerin habe sie indessen bereits am 1. Juli 1996 und damit noch vor Beginn des pädagogischen Studiums aufgenommen. Es müsse mit überwiegender Wahrscheinlichkeit davon ausgegangen werden, dass sie ohne gesundheitliche Beeinträchtigung nach erfolgreichem Abschluss der Ausbildung eine Stelle angetreten hätte, die der erreichten Qualifikation entsprochen hätte. Dass sie den entsprechenden Wechsel nach Abschluss der Ausbildung im September 2000 letztlich nicht vollzogen habe, habe einzig an der Tatsache gelegen, dass sie mit der nunmehr vorhandenen Behinderung auf dem Arbeitsmarkt stark benachteiligt gewesen sei. Das Valideneinkommen sei folglich nicht anhand des im Schulheim B.____ in C.____ tatsächlich erzielten Lohnes zu ermitteln, sondern aufgrund der statistischen Durchschnittslöhne für eine Fachlehrerin im pädagogischen Bereich. Die Beschwerdegegnerin bringt dagegen vor, dass es sich vorliegend um eine Revision von Amtes wegen handle, bei der das bestehende und festgelegte, verfügte Valideneinkommen lediglich der Teuerung anzupassen und ansonsten nicht mehr in Änderung zu bringen sei. Das Valideneinkommen sei in den bisherigen Revisionen auch nie bemängelt worden. Dieser (formellen) Argumentationsweise der Beschwerdegegnerin kann nicht beigepflichtet werden. Wie die Beschwerdeführerin zu Recht ausführt, ist nach der bundesgerichtlichen Rechtsprechung bei einer erheblichen Änderung des Sachverhalts der Rentenanspruch in rechtlicher und tatsächlicher Hinsicht allseitig, d.h. unter Berücksichtigung des gesamten für die Leistungsberechtigung ausschlaggebenden Tatsachenspektrums, zu überprüfen. So kann das Valideneinkommen in einem Revisionsverfahren frei überprüft werden, wenn die Aktenlage oder die Parteivorbringen dazu Anlass geben, obgleich sich die revisionserhebliche Änderung unter Umständen auf ein anderes Element der Anspruchsberechtigung wie die Arbeitsfähigkeit oder das Invalideneinkommen bezieht (BGE 141 V 11 E. 2.3 in fine, 130 V 259 E. 3.4; Urteile des Bundesgerichts vom 21. Oktober 2014, 9C_378/2014, E. 4.2 und 1. Februar 2012, 8C_864/2011, E. 5.1, je mit weiteren Hinweisen). Entgegen der Auffassung der Beschwerdegegnerin verhält es sich demnach klarerweise nicht so, dass im Falle einer Revision nach Art. 17 ATSG die früheren Rentenberechnungselemente wie hypothetische Validen- und Invalideneinkommen zufolge Rechtskraft nicht mehr überprüft werden könnten (ebenso Urteil des Bundesgerichts vom 2. Juli 2014, 9C_185/2014, E. 3.1). Ergänzend anzumerken ist für den vorliegenden Fall insbesondere noch, dass die bisherigen Revisionsverfahren jeweils in der (formlosen) Bestätigung der ganzen Invalidenrente der Beschwerdeführerin endeten. Sie hatte damit überhaupt kein (Rechtsschutz-)Interesse, das herangezogene Valideneinkommen vor dem aktuellen Verfahren zu bemängeln.</w:t>
      </w:r>
    </w:p>
    <w:p>
      <w:r>
        <w:rPr>
          <w:b/>
        </w:rPr>
        <w:t>E. 8.2.2</w:t>
      </w:r>
    </w:p>
    <w:p>
      <w:r>
        <w:t>Nach dem soeben Ausgeführten ist der Einwand der Beschwerdeführerin, wonach bei der Berechnung des Valideneinkommens nicht auf das Gehalt abgestellt werden dürfe, welches sie im Unfallzeitpunkt im Schulheim B.____ in C.____ erzielt habe, im Rahmen des vorliegenden Verfahrens zu hören und inhaltlich zu prüfen.</w:t>
      </w:r>
    </w:p>
    <w:p>
      <w:r>
        <w:rPr>
          <w:b/>
        </w:rPr>
        <w:t>E. 8.2.3</w:t>
      </w:r>
    </w:p>
    <w:p>
      <w:r>
        <w:t>Da die Invaliditätsbemessung der voraussichtlich bleibenden oder längere Zeit dauernden Erwerbsunfähigkeit zu entsprechen hat, ist bei der Ermittlung des Valideneinkommens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Dabei genügen blosse Absichtserklärungen der versicherten Person nicht. Vielmehr muss die Absicht, beruflich weiterzukommen, bereits im Zeitpunkt des Eintritts des invalidisierenden Gesundheitsschadens durch konkrete Schritte wie Kursbesuche, Aufnahme eines Studiums, Ablegung von Prüfungen usw. kundgetan worden sein (Urteile des Bundesgerichts vom 17. April 2013, 9C_607/2012, E. 3 und vom 1. Februar 2012, 8C_864/2011, E. 5.2.1; je mit weiteren Hinweisen).</w:t>
      </w:r>
    </w:p>
    <w:p>
      <w:r>
        <w:rPr>
          <w:b/>
        </w:rPr>
        <w:t>E. 8.2.4</w:t>
      </w:r>
    </w:p>
    <w:p>
      <w:r>
        <w:t>Vorliegend ist davon auszugehen, dass die Beschwerdeführerin – wie von ihr geltend gemacht – im Gesundheitsfall mit überwiegender Wahrscheinlichkeit als pädagogische Lehrperson mit Fachdiplom tätig wäre. Die Beschwerdeführerin absolvierte in N.____ ein Studium der Kommunikations- und Verlagswissenschaften und arbeitete mehrere Jahre auf diesem Beruf, bevor sie im Jahr 1995 an der Hochschule M.____ in E.____ ein Studienjahr abschloss. Im September 1996 begann sie dort eine pädagogische Ausbildung, die sie jedoch aufgrund des Unfalls vom 7. November 1996 unterbrechen musste. Im September 1998 nahm sie die Ausbildung indessen wieder auf und schloss sie – unter gesundheitsbedingter Dispensation von verschiedenen Fächern – mit Diplom vom 4. September 2000 ab. Nach dem Ausgeführten ist die Absicht, beruflich weiterzukommen, bei der Beschwerdeführerin nicht bloss aufgrund des im Unfallzeitpunkt bereits aufgenommenen Studiums zu bejahen, sondern insbesondere auch, da sie die angestrebte Ausbildung selbst mit gesundheitlichen Einschränkungen teilweise abschloss. Das vorliegend heranzuziehende Valideneinkommen hat diese berufliche Entwicklung zu berücksichtigen. Folglich ist – wie die Beschwerdeführerin vorbringt – für das Valideneinkommen auf die Tabellen der Schweizerischen Lohnstrukturerhebung des Bundesamtes für Statistik (LSE), Wirtschaftszweig 85 (Erziehung und Unterricht) abzustellen. Entgegen der Auffassung der Beschwerdeführerin rechtfertigt sich im vorliegenden Fall indessen jedoch die Zuordnung in das Kompetenzniveau 4 (Tätigkeiten mit komplexer Problemlösung und Entscheidfindung, welche ein grosses Fakten- und theoretisches Wissen in einem Spezialgebiet voraussetzen) eher nicht; vielmehr ist auf das Kompetenzniveau 3 (Komplexe praktische Tätigkeiten, welche ein grosses Wissen in einem Spezialgebiet voraussetzen) abzustellen. Die Frage kann letztlich offen gelassen werden, da sich dadurch am Ergebnis nichts ändert (vgl. E. 8.4 hiernach). Gestützt auf die LSE 2012, Tabelle TA1, Privater Sektor, Wirtschaftszweig "Erziehung und Unterricht", Kompetenzniveau 3, Frauen, ist folglich nach Umrechnung auf die betriebsübliche Arbeitszeit von 41.4 Stunden von einem Valideneinkommen von Fr. 79‘948.– auszugehen.</w:t>
      </w:r>
    </w:p>
    <w:p>
      <w:r>
        <w:rPr>
          <w:b/>
        </w:rPr>
        <w:t>E. 8.3</w:t>
      </w:r>
    </w:p>
    <w:p>
      <w:r>
        <w:t>Für die Bestimmung des trotz Gesundheitsschädigung zumutbarerweise noch realisierbaren Einkommens (Invalideneinkommen)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nicht ein Soziallohn zur Auszahlung gelangt (vgl. BGE 129 V 475 E. 4.2.1, 126 V 76 E. 3b/aa mit Hinweisen). Erfüllt das tatsächlich erzielte Erwerbseinkommen diese Voraussetzungen nicht, namentlich weil die versicherte Person nach Eintritt der Gesundheitsbeeinträchtigung keine oder jedenfalls keine ihr an sich zumutbare neue Erwerbstätigkeit aufgenommen hat, kann das Invalideneinkommen unter Beizug der LSE-Tabellen ermittelt werden (BGE 129 V 475 E. 4.2.1 mit Hinweisen). Sowohl die Beschwerdeführerin wie auch die Beschwerdegegnerin gehen übereinstimmend und zu Recht davon aus, dass für die Ermittlung des Invalideneinkommens auf den Totallohn entsprechend dem Kompetenzniveau 1 auszugehen ist. Folglich ist der Beschwerdeführerin ein jährliches Invalideneinkommen von Fr. 30‘865.– (LSE 2012, Tabelle TA1, Privater Sektor, Kompetenzniveau 1, Frauen, unter Berücksichtigung einer betriebsüblichen Arbeitszeit von 41.7 Wochenstunden) anzurechnen.</w:t>
      </w:r>
    </w:p>
    <w:p>
      <w:r>
        <w:rPr>
          <w:b/>
        </w:rPr>
        <w:t>E. 8.4</w:t>
      </w:r>
    </w:p>
    <w:p>
      <w:r>
        <w:t>Setzt man im Einkommensvergleich dieses Invalideneinkommen von Fr. 30‘865.– dem Valideneinkommen in der Höhe von Fr. 79‘948.– (vgl. E. 8.2 hiervor) gegenüber, resultiert daraus eine Erwerbseinbusse von Fr. 49‘083.–, was einen Invaliditätsgrad von 61.4% ergibt. Damit hat die Beschwerdeführerin Anspruch auf eine Dreiviertelsrente.</w:t>
      </w:r>
    </w:p>
    <w:p>
      <w:r>
        <w:rPr>
          <w:b/>
        </w:rPr>
        <w:t>E. 9</w:t>
      </w:r>
    </w:p>
    <w:p>
      <w:r>
        <w:t>Zusammenfassend ist im Ergebnis festzuhalten, dass die Beschwerdegegnerin zu Recht von einem verbesserten Gesundheitszustand ausgegangen ist. Indessen ist beim Einkommensvergleich die überwiegend wahrscheinliche berufliche Entwicklung der Beschwerdeführerin im Gesundheitsfall zu berücksichtigen. Demzufolge ist in Gutheissung der Beschwerde die angefochtene Verfügung vom 21. April 2016 aufzuheben und es ist festzustellen, dass die Beschwerdeführerin ab 1. Juni 2016 Anspruch auf eine Dreiviertelsrente der Invalidenversicherung hat. 10.1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10.2 Laut Art. 61 lit. g ATSG hat die obsiegende beschwerdeführende Person Anspruch auf Ersatz der Parteikosten. Der Beschwerdeführerin als obsiegende Partei ist demnach eine Parteientschädigung zu Lasten der IV-Stelle zuzusprechen. Der Rechtsvertreter der Beschwerdeführerin hat mit Honorarnote vom 28. September 2016 einen Zeitaufwand von 7.55 Stunden geltend gemacht, was sich angesichts der sich stellenden Rechtsfragen als angemessen erweist. Nichts anderes gilt hinsichtlich der geltend gemachten Auslagen. Der Beschwerdeführerin ist demnach eine Parteientschädigung in der geltend gemachten Höhe von Fr. 2‘092.05 (7.55 Stunden à Fr. 250.– + Auslagen von Fr. 49.60 zuzüglich 8% Mehrwertsteuer) zu Lasten der Beschwerdegegnerin zuzusprechen. Demgemäss wird erkannt: ://: 1. In Gutheissung der Beschwerde wird die angefochtene Verfügung aufgehoben und es wird festgestellt, dass die Beschwerdeführerin ab 1. Juni 2016 Anspruch auf eine Dreiviertelsrente der Invalidenversicherung hat. 2. Es werden keine Verfahrenskosten erhoben. Der Beschwerdeführerin wird der geleistete Kostenvorschuss in der Höhe von Fr. 600.– zurückerstattet. 3. Die Beschwerdegegnerin hat der Beschwerdeführerin eine Parteientschädigung in der Höhe von Fr. 2‘092.05 (inklusive Auslagen und 8%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