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97 / 265 vom 28. Juni 2005</w:t>
      </w:r>
    </w:p>
    <w:p>
      <w:r>
        <w:t>BL Gerichte, 2005-06-28, DE</w:t>
      </w:r>
    </w:p>
    <w:p>
      <w:r>
        <w:rPr>
          <w:b/>
        </w:rPr>
        <w:t xml:space="preserve">Quelle: </w:t>
      </w:r>
      <w:r>
        <w:t>https://mcp.opencaselaw.ch/entscheid/bl_gerichte_720_15_97___265</w:t>
      </w:r>
    </w:p>
    <w:p>
      <w:r>
        <w:t>FR: BL_GERICHTE 720 15 97 / 265 du 28 juin 2005</w:t>
      </w:r>
    </w:p>
    <w:p>
      <w:r>
        <w:t>IT: BL_GERICHTE 720 15 97 / 265 del 28 giugno 2005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einzutreten.</w:t>
      </w:r>
    </w:p>
    <w:p>
      <w:r>
        <w:rPr>
          <w:b/>
        </w:rPr>
        <w:t>E. 2</w:t>
      </w:r>
    </w:p>
    <w:p>
      <w:r>
        <w:t>Streitig und zu prüfen ist der Rentenanspruch der Beschwerdeführerin. Massgebend ist dabei der Sachverhalt, wie er sich bis zum Erlass der angefochtenen Verfügung vom 6. Februar 2015 entwickelt hat. Dieser Zeitpunkt bildet rechtsprechungsgemäss die zeitliche Grenze der richterlichen Überprüfungsbefugnis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4.1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4.2.2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4.2.3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4.3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6. Februar 2015) entwickelt haben, wobei für die hypothetische Annahme einer im Gesundheitsfall ausgeübten (Teil-) Erwerbstätigkeit der im Sozialversicherungsrecht übliche Beweisgrad der überwiegenden Wahrscheinlichkeit erforderlich ist (BGE 137 V 338 E. 3.2, 125 V 150 E. 2c, je mit Hinweisen). 4.4 Vorliegend hat die IV-Stelle den Invaliditätsgrad der Versicherten nach der gemischten Methode bemessen. Dabei hat sie bei der Festlegung der Anteile der Erwerbs- und Haushaltstätigkeit im Wesentlichen auf die im "Fragebogen zur Ermittlung der Erwerbstätigkeit" vom 9. Mai 2007 wiedergegebenen Angaben der Versicherten abgestellt, wonach diese ohne gesundheitliche Beeinträchtigungen in einem Pensum von 50% erwerbstätig und zu 50% für den Haushalt besorgt wäre. Diese Anteile der Erwerbs- und der Haushaltstätigkeit wurden von der Beschwerdeführerin im früheren Verfahren vor Kantonsgericht nicht in Frage gestellt (vgl. Urteil des Kantonsgerichts vom 12. Mai 2010, E. 4.2) und sind auch im vorliegenden Verfahren nicht zu beanstanden. Selbst wenn den Ausführungen der Beschwerdeführerin gefolgt und der IV-Grad nach der allgemeinen Methode für Erwerbstätige bemessen würde, liesse sich daraus nichts zu ihren Gunsten ableiten, wie sich aus den nachstehenden Erwägungen ergibt.</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Für die Beurteilung des vorliegenden Falls sind folgende medizinische Unterlagen zu berücksichtigen:</w:t>
      </w:r>
    </w:p>
    <w:p>
      <w:r>
        <w:rPr>
          <w:b/>
        </w:rPr>
        <w:t>E. 6.1</w:t>
      </w:r>
    </w:p>
    <w:p>
      <w:r>
        <w:t>Die IV-Stelle beauftragte Dr. med. B. , FMH Physikalische Medizin und Rehabilitation sowie Rheumatologie, mit einem Gutachten. Am 12. März 2012 konnte dieser keine Diagnose mit relevantem Einfluss auf die Arbeitsfähigkeit stellen. Ohne Auswirkung bestünden ein Status nach Sturz 1997 mit Basisfraktur des rechten Daumens und Distorsion des linken Kniegelenks, nach Diskektomie L5/S1, ein unspezifisches Lumbovertebralsyndrom bei Status nach zweimaliger Diskushernie, pathomorphologische Veränderungen im Sinne von Osteochondrosen, vor allem L5/S1, eine generalisierte Fibromyalgie vom funktionellen Typ im Rahmen einer anhaltenden somatoformen Schmerzstörung und Adipositas. Während der Dauer der zweistündigen Exploration habe er bei der Versicherten zu keiner Zeit einen Leidensdruck beobachten können. Die Explorandin sei ziemlich entspannt auf ihrem Stuhl gesessen oder habe sich entspannt am Stuhl / Fenstersims angelehnt. Die Versicherte sei weder in ihrer Heimat noch in der Schweiz je einer beruflichen Tätigkeit nachgegangen. Körperlich leichte bis mittelschwere Tätigkeiten seien ihr zumutbar. Aufgrund der festgestellten Fibromyalgie im Zusammenhang mit der anhaltenden somatoformen Schmerzstörung und der Verlangsamung betrage die Leistungseinschränkung maximal 15%. Im Haushaltbereich sei die Versicherte nicht eingeschränkt.</w:t>
      </w:r>
    </w:p>
    <w:p>
      <w:r>
        <w:rPr>
          <w:b/>
        </w:rPr>
        <w:t>E. 6.2</w:t>
      </w:r>
    </w:p>
    <w:p>
      <w:r>
        <w:t>Am 6. März 2013 diagnostizierte Dr. med. C. , FMH Psychiatrie und Psychotherapie, eine anhaltende somatoforme Schmerzstörung (ICD-10 F45.4), differentialdiagnostisch eine Entwicklung körperlicher Symptome aus psychischen Gründen (ICD-10 F68.0) und einen Status nach depressiver Reaktion (ICD-10 F43.2), differentialdiagnostisch rezidivierende depressive Verstimmungen, aktuell remittiert (ICD-10 F33.4). Bei der Versicherten liege eine jahrelange Schmerzproblematik vor, welche aus somatischer Sicht nie hinreichend habe erklärt und objektiviert werden können. Nach ihren Angaben sei eine psychiatrische Therapie vor circa zwei Jahren beendet worden und eine psychiatrische Medikation werde nicht eingesetzt. Sie leide weiterhin unter Körperschmerzen an unterschiedlichen Lokalisationen und an Schwindel. Aufgrund dieser Beschwerden sei sie nicht einmal in der Lage, einfache Tätigkeiten alleine zu verrichten und müsse dauernd überwacht werden. Sie getraue sie sich nicht mehr, das Haus alleine zu verlassen. Den Tag verbringe sie sehr passiv, indem sie sitze, liege oder kurz in der Wohnung herumgehe. Ihr sei langweilig. Es bestünden noch einige soziale Kontakte, vor allem im familiären Rahmen. Die geklagten kognitiven Schwierigkeiten hätten anlässlich der Operation an der Wirbelsäule nicht objektiviert werden können. Der Gedankengang sei etwas umständlich, ziemlich undifferenziert und pauschalisierend. Zudem verliere sie sich in Details. Stimmungsmässig sei sie aber in keiner Weise eingeschränkt. Sie sei affektiv gut moduliert, nehme den Blickkontakt auf und es bestünde eine adäquate Gestik und Mimik. Psychomotorisch sei sie unauffällig. Eine depressive Störung lasse sich nicht eruieren. Aufgrund der Beschreibungen der Explorandin sei anzunehmen, dass sie zeitweise unter Verstimmungen leide, wobei es sich möglicherweise um Anpassungsstörungen oder um rezidivierende leichte depressive Verstimmungen im Rahmen der Schmerzproblematik handeln könnte. Diese seien allerdings reaktiv im Rahmen der Situation zu interpretieren und würden keine eigenständige Störung darstellen. Die Explorandin verhalte sich ausgesprochen passiv und habe keine Ziele. Den Tag verbringe sie zuhause, weshalb es nicht erstaune, dass sie unter Verstimmungen leide. Offensichtlich sei die Schmerzsymptomatik aus rheumatologischer Sicht im geklagten Ausmass nicht nachvollziehbar. Diese sei nach einem relativ geringfügigen Unfall im Jahr 1997 in zunehmendem Ausmass aufgetreten. Der Ehemann der Versicherten sei ebenfalls seit etwa diesem Zeitpunkt arbeitsunfähig. Es sei denkbar, dass die damals psychosozial schwierige Situation die Schmerzentwicklung begünstigt habe, weshalb die Diagnose einer anhaltenden somatoformen Schmerzstörung durchaus in Betracht gezogen werden könne. Unsicher sei aber, ob ein Zusammenhang zwischen einer ursächlichen psychosozialen Situation und der Schmerzentstehung bestehe, weshalb differentialdiagnostisch die Diagnose der Schmerzentwicklung aus psychischen Gründen in Erwägung zu ziehen sei. Hinweise auf eine anderweitige gravierende psychische Störung seien nicht vorhanden und es bestünde keine ausgewiesene Komorbidität. Die affektive Störung resp. die Verstimmungen seien im Rahmen der Schmerzsymptomatik zu interpretieren und würden keine eigenständige Störung darstellen. Eine chronifizierte schwere körperliche Begleiterkrankung liege ebenfalls nicht vor. Zwar bestünde mittlerweile ein langjähriger Krankheitsverlauf mit unveränderter Symptomatik. Die Versicherte sei aber ihren Beschwerden gegenüber ausgesprochen passiv. Ein sozialer Rückzug in allen Lebensbelangen liege nicht vor. Eine konsequente intensive psychiatrische Therapie habe die Versicherte nicht durchgeführt. Sie wirke auch nicht motiviert, sich aktiv an derartigen Massnahmen zu beteiligen. Die ausgeprägte Passivität lasse sich aufgrund eines Krankheitsbildes in diesem Ausmass nicht erklären. Eine Willensanstrengung zur Überwindung der Beschwerden sei zumutbar, wobei der Versicherten diesbezüglich eine Einschränkung der Arbeitsfähigkeit von 15% zu attestieren sei. Im Haushalt sei die Versicherte nicht eingeschränkt. 7.1. Die IV-Stelle gelangte in der angefochtenen Verfügung vom 6. Februar 2015 in Anwendung der bisherigen bundesgerichtlichen Rechtsprechung zu den Schmerzstörungen (BGE 130 V 352 ff.) gestützt auf die beigezogenen Gutachten der Dres. B. und C. vom 12. März 2012 und 6. März 2013 zur Auffassung, dass die Versicherte aus somatischer und aus psychiatrischer Sicht in sämtlichen leichten bis mittelschweren Tätigkeiten um Umfang von 85% arbeitsfähig ist. Diese vorinstanzliche Beweiswürdigung ist nicht zu beanstanden. Wie oben ausgeführt (vgl. E. 5.3 hiervor), ist den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Die Gutachten der Dres. B. und C. weisen weder formale noch inhaltliche Mängel auf, sie sind – wie dies vom Bundesgericht verlangt wird (vgl. E. 5.2 hiervor) – für die streitigen Belange umfassend, sie beruhen auf allseitigen Untersuchungen, sie berücksichtigen die geklagten Beschwerden, sie sind in Kenntnis der Vorakten abgegeben worden, sie leuchten in der Darlegung der medizinischen Zusammenhänge bzw. der Beurteilung der medizinischen Situation ein, sie setzen sich mit den vorhandenen abweichenden ärztlichen Einschätzungen auseinander und sie sind in den Schlussfolgerungen überzeugend. Insbesondere nehmen die Gutachter auch eine schlüssige Beurteilung der Arbeitsfähigkeit der Versicherten vor. 7.2. Fraglich ist, ob sich seit der Begutachtung durch Dr. B. am 29. Februar 2012 eine relevante Verschlechterung des Gesundheitszustandes eingestellt hat. Die Beschwerdeführerin macht geltend, sie habe sich am 30. März 2014 einer Diskektomie L4/5, am 12. April 2014 einer Re-Diskektomie L4/5 und am 30. April 2014 einer Re-Dekompression und Débridement L4/5 unterziehen müssen. 7.3.1. Im Bericht vom 26. September 2014 führte Dr. med. D. , FMH Orthopädische Chirurgie, aus, aktuell bestünde eine Foraminalstenose L4/5 links bei ansonsten jedoch freiem Spinalkanal. Die Versicherte sei selbstständig mobil, werde jedoch schnell müde. Insgesamt sei die Situation im Stehen und in Bewegung besser als im Liegen. Derzeit würde noch Physiotherapie durchgeführt. Das MRI der Lendenwirbelsäule (LWS) vom 15. September 2014 zeige nur eine L4 Einengung foraminal linksseitig, was aber nicht das gesamte Beschwerdebild erkläre. Weiter zeige das MRI eine Diskopathie L3/4 mit Anulus fibrosus Riss dorsal sowie ausgeprägte Diskopathien L4/5 und L5/S1. Die Versicherte sei vollständig arbeitsunfähig und auch in der Hausarbeit stark eingeschränkt. Dies werde auch auf absehbare Zeit so bleiben. 7.3.2. Am 14. Oktober 2014 teilte die behandelnde Ärztin Dr. med. E. , Physikalische Medizin und Rehabilitation, Rheumatologie und Allgemeine Innere Medizin, der IV-Stelle mit, dass die Versicherte seit einem Jahr nicht mehr bei ihr in Behandlung gewesen sei. 7.3.3 Am 20. Oktober 2014 diagnostizierte der behandelnde Arzt Dr. med. F. , FMH Chirurgie und Traumatologie des Bewegungsapparates, einen Status nach einer Arthroskopie an der rechten Schulter mit Biopsie-Entnahme, AC-Plastik, Kalkentfernung und partieller AC-Gelenksresektion am 19. Februar 2014. Aktuell bestünden Schmerzen bei Überkopfarbeiten. Die aktive und passive Beweglichkeit sei nahezu seitengleich. Die Rotatorenmanschettentestung sei unauffällig. Die Kraftübertragung bei der Abduktion, Aussen- und Innenrotation sei regelrecht. Bei den Provokationstests liessen sich nur mässige Schmerzen auslösen. Die Versicherte sei bei Überkopfarbeiten leicht eingeschränkt. Die bisherige Tätigkeit sei zumutbar; eine Leistungsverminderung bestehe nicht. Als Hausfrau sei die Versicherte praktisch nicht mehr eingeschränkt. 7.4 Aus den vorliegenden – zeitnah nach den durchgeführten operativen Eingriffen – erstellten Berichten der behandelnden Ärzte geht zwar hervor, dass sich der somatische Gesundheitszustand der Versicherten nach der Begutachtung durch Dr. B. am 29. Februar 2012 vorübergehend verschlechterte. Da aber die Versicherte seit längerer Zeit nicht mehr bei der Rheumatologin Dr. E. in Behandlung war und zudem keine aktuellen Berichte der behandelnden Ärzte vorliegen, ist in Bezug auf die Rückenbeschwerden davon auszugehen, dass der weitere Heilungsverlauf positiv verlaufen ist. Betreffend die Schulterbeschwerden hielt Dr. F. in seinem Bericht vom 20. Oktober 2014 fest, dass keine Leistungsverminderung mehr bestünde und die Versicherte als Hausfrau praktisch nicht mehr eingeschränkt sei. Aufgrund der vorliegenden medizinischen Berichte ist – entgegen der Ansicht der Beschwerdeführerin – nicht mit überwiegender Wahrscheinlichkeit erstellt, dass sich ihr Gesundheitszustand seit der Begutachtung durch Dr. B. am 29. Februar 2012 dauerhaft verschlechtere, weshalb für die Beurteilung des somatischen Gesundheitszustandes weiterhin auf dessen Gutachten vom 12. März 2012 abgestellt werden kann. 7.5.1. Weiter wendet die Beschwerdeführerin gegen das Gutachten von Dr. C. vom 6. März 2013 ein, dieses sei insofern nicht beweistauglich, als es keinen Aufschluss über die massgeblichen Indikatoren gebe, welche gemäss der neuesten bundesgerichtlichen Schmerzrechtsprechung zu würdigen seien. 7.5.2 Mit Leitentscheid vom 3. Juni 2015 hat das Bundesgericht seine Rechtsprechung zur invalidisierenden Wirkung von somatoformen Schmerzstörungen und vergleichbaren psychosomatischen Leiden revidiert und sich von der bisherigen Überwindbarkeitsvermutung verabschiedet (BGE 141 V 281 ff.). Die Rechtsprechungsänderung findet grundsätzlich auf laufende Verfahren wie das vorliegende Anwendung. Eine Einschränkung der Leistungsfähigkeit kann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weiteren Hinweisen). 7.5.3 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(BGE 141 V 281 E. 6). 7.5.4 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 wie die hier vorliegenden Gutachten der Dres. B. und C.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(BGE 141 V 281 E. 8 mit Hinweis). 7.6.1 Das Bundesgericht hat die massgeblichen Abklärungen in zwei Bereiche eingeteilt: In einem ersten Teil sind unter dem Stichwort des funktionellen Schweregrades drei Indikatoren-Komplexe zu klären, welche wiederum in weitere Indikatoren unterteilt sind. In einem zweiten Teil sind die Ergebnisse aus dem ersten Teil einer Konsistenzprüfung zu unterziehen. 7.6.2. Der erste Indikatoren-Komplex steht unter dem Titel “Gesundheitsschädigung“. Dabei stellt sich zunächst die Frage nach der Ausprägung der diagnoserelevanten Befunde. Zu würdigen ist die Schwere des Krankheitsgeschehens, wie stark die Alltagsfunktionen beeinträchtigt sind und ob Hinweise auf Aggravation oder Simulation ersichtlich sind. Im vorliegenden Fall geht aus dem Gutachten von Dr. C. hervor, dass die Beschwerdeführerin zusammen mit ihrem Ehemann und ihren Söhnen wohnt und einen ausgesprochen passiven Tagesrhythmus verfolgt. Sie verbringt den Tag offenbar vorwiegend sitzend und liegend zu Hause. Der Haushalt wird von ihren Angehörigen besorgt. Die Frage der Aggravation wird vom Gutachter nicht direkt beantwortet. Dr. B. beschreibt aber inadäquates und histrionisches Verhalten während der Untersuchung. 7.6.3 Als weiteren Indikator nennt das Bundesgericht den Behandlungs- und Eingliederungserfolg oder -resistenz. Dabei sind Verlauf und Ausgang der bisher durchgeführten Therapien und Eingliederungsversuche zu würdigen und zu prüfen, ob die therapeutischen Möglichkeiten ausgeschöpft wurden. Die Beschwerdeführerin war in der Schweiz nie erwerbstätig, weshalb sich die Frage nach Eingliederungsversuchen erübrigt. Hinsichtlich der Therapien hatte die Beschwerdeführerin im Rahmen der Exploration bei Dr. C. zwar angegeben, psychotherapeutische Hilfe beansprucht zu haben. Die Therapie sei aber vor zwei Jahren beendet worden. Aus den Akten sind keine Hinweise ersichtlich, dass je eine psychopharmakologische Behandlung durchgeführt worden war. Dr. C. befürwortet zwar dringend eine vermehrte Aktivierung der Versicherten und verhaltenstherapeutische Massnahmen. Dennoch erachtet er therapeutische Massnahmen als nicht erfolgsversprechend. 7.6.4 Als weiterer Indikator sind die Komorbiditäten zu würdigen. Der psychischen Komorbidität ist nach der neuen Praxis keine vorrangige Bedeutung mehr einzuräumen, vielmehr sind auch körperliche Begleiterkrankungen zu würdigen. Vorliegend besteht neben der somatoformen Schmerzstörung keine weitere psychiatrische Diagnose. Differentialdiagnostisch erwähnt Dr. C. eine Entwicklung körperlicher Symptome aus psychischen Gründen. Daraus muss aber geschlossen werden, dass die Hauptdiagnose hinreichend stark ausgeprägt ist, um als gesichert zu gelten. Als körperliche Begleiterkrankungen bestehen die Bandscheibenvorfälle in den Jahren 2004 und 2014. Sie wurden jeweils operativ saniert und waren deshalb nur vorübergehend wirksam. Dasselbe gilt für die Beschwerden an der rechten Schulter. Insgesamt sind die Komorbiditäten als eher gering einzuschätzen. 7.6.5 Im zweiten die Persönlichkeit betreffenden Indikatoren-Komplex wird nach der Persönlichkeitsentwicklung und der Persönlichkeitsstruktur gefragt und die persönlichen Ressourcen zu eruieren. Aus dem Gutachten von Dr. C. geht hervor, dass die Beschwerdeführerin in ihrer Urteilsbildung nicht gestört sei. Der Gedankengang sei – soweit beurteilbar – formal unauffällig, jedoch sehr einfach strukturiert, pauschalisierend und undifferenziert. Es bestünden keine Hinweise auf Zwänge, Wahnvorstellungen oder psychotische Phänomene. Der Affekt sei euthym und die Beschwerdeführerin wirke in keiner Weise gedrückt. Sie gebe an, zweitweise nervös und angespannt zu sein, manchmal gereizt zu reagieren, sie sei teilweise traurig und oft langweile sie sich. Insgesamt erscheinen damit die persönlichen Ressourcen zumindest in einem gewissen Masse noch erhalten zu sein. 7.7.1. Im dritten Indikatoren-Komplex ist unter dem Titel „sozialer Kontext“ zunächst die Abgrenzung der psychosozialen und soziokulturellen Faktoren vorzunehmen. Diese Faktoren bleiben als invaliditätsfremd nach wie vor unbeachtlich. Im vorliegenden Fall führte Dr. C. aus, die Schmerzsymptomatik sei nach einem relativ unbedeutenden Unfall aufgetreten. Ebenfalls etwa zum selben Zeitpunkt sei der Ehemann arbeitsunfähig geworden. Es sei denkbar, dass im damaligen Zeitraum eine psychosozial eher schwierige Situation bestanden habe, welche die Schmerzentwicklung begünstigt habe. Als psychosoziale Faktoren zu würdigen sind sodann der Migrationshintergrund, die fehlende Integration in der Schweiz und die dürftigen Deutschkenntnisse. Insgesamt bestehen somit doch erhebliche psychosoziale und soziokulturelle Einflüsse auf das Krankheitsgeschehen. 7.7.2. Als weiteren Indikator nennt das Bundesgericht auch in diesem Indikatoren-Komplex –wie im Indikatoren-Komplex der Persönlichkeit – die Eruierung der Ressourcen anhand des sozialen Umfelds. Beachtlich sind dabei die Verankerung und Vernetzung im sozialen Umfeld und die daraus mobilisierbaren Ressourcen. Die Beschwerdeführerin lebt zusammen mit ihrem Ehemann und ihren Söhnen in einem Haushalt. Nach Angaben im Gutachten von Dr. B. leben rund dreissig Verwandte der Beschwerdeführerin im Raum Basel, zu denen sie guten Kontakt habe. Von ihrem sozialen Umfeld geht somit zweifellos eine gewisse Stütze aus.</w:t>
      </w:r>
    </w:p>
    <w:p>
      <w:r>
        <w:rPr>
          <w:b/>
        </w:rPr>
        <w:t>E. 8</w:t>
      </w:r>
    </w:p>
    <w:p>
      <w:r>
        <w:t>Anhand der ermittelten Indikatoren ist schliesslich die „Konsistenzprüfung“ vorzunehmen. Dabei ist zu prüfen, ob die vom Gutachter bzw. von der IV-Stelle festgestellten Auswirkungen auf die Leistungsfähigkeit aufgrund des medizinisch festgestellten Gesundheitsschadens anhand der Indikatoren schlüssig und widerspruchsfrei mit überwiegender Wahrscheinlichkeit nachgewiesen sind. Ein wichtiger Indikator ist dabei die Frage, ob die diskutierte Einschränkung in der Erwerbsfähigkeit gleich ausgeprägt ist wie die Einschränkungen in den sonstigen Lebensbereichen. Ferner ist zu beachten, ob die versicherte Person Therapieangebote wahrnimmt oder mögliche Behandlungen auslässt. Vorliegend beansprucht die Beschwerdeführerin weder Psychotherapie noch eine psychopharmakologische Medikation und ausser Schmerzmittel keine spezifische somatische Therapie, was als Indiz dafür zu werten ist, dass der geschilderte Schmerz etwas grösser ist als der tatsächlich erlebte. In diese Richtung weist auch die Tatsache, dass die Beschwerdeführerin nach der Beschreibung im Gutachten von Dr. B. während der zweistündigen Exploration ohne sichtbaren Leidensdruck sehr entspannt gewesen sei und häufig herzlich gelacht habe. Aufgrund der Indikatoren ist eine gewisse Einschränkung der Leistungsfähigkeit sicherlich plausibel, ebenso sind aber auch noch beträchtliche Restressourcen erkennbar, welche auch im Rahmen des Erwerbslebens verwertbar sein dürften. Insgesamt erscheint die von den Gutachten Dres. B. und C. veranschlagte und von der IV-Stelle in der angefochtenen Verfügung berücksichtigte Einschränkung der Arbeitsfähigkeit von 15% im Erwerb und von 0% im Haushalt durchaus im Einklang mit den geringen Einschränkungen der Beschwerdeführerin im Alltag zu stehen.</w:t>
      </w:r>
    </w:p>
    <w:p>
      <w:r>
        <w:rPr>
          <w:b/>
        </w:rPr>
        <w:t>E. 9</w:t>
      </w:r>
    </w:p>
    <w:p>
      <w:r>
        <w:t>Gestützt auf die obigen Erwägungen ergibt sich, dass die Gutachten der Dres. B. und C. vom 12. März 2012 und 6. März 2013 genügend Aufschluss über die massgeblichen Indikatoren geben. Des Weiteren erscheint die von den Gutachtern vorgenommene Zumutbarkeitsbeurteilung auch in Würdigung der nach neuer Rechtsprechung zu berücksichtigenden Indikatoren überzeugend, so dass vollumfänglich darauf abgestellt werden kann. Nach dem Gesagten lässt das vorliegende Gutachten der Dres. B. und C. eine zuverlässige Beurteilung der verbleibenden Arbeitsfähigkeit der Versicherten zu, weshalb in antizipierter Beweiswürdigung (vgl. BGE 126 V 130 E. 2a mit zahlreichen Hinweisen) auf die beantragte zusätzliche Abklärung verzichtet werden kann.</w:t>
      </w:r>
    </w:p>
    <w:p>
      <w:r>
        <w:rPr>
          <w:b/>
        </w:rPr>
        <w:t>E. 10</w:t>
      </w:r>
    </w:p>
    <w:p>
      <w:r>
        <w:t>Aus dem Gesagten folgt zusammenfassend, dass die Beschwerdeführerin keine relevante Leistungsbeeinträchtigung aufweist. Es ist daher davon auszugehen, dass sie ein rentenausschliessendes Einkommen zu erzielen vermag. Demnach hat die IV-Stelle in der angefochtenen Verfügung vom 6. Februar 2015 einen Rentenanspruch der Versicherten zu Recht abgelehnt. Die hiergegen erhobene Beschwerde erweist sich als unbegründet, weshalb sie abgewiesen werden muss.</w:t>
      </w:r>
    </w:p>
    <w:p>
      <w:r>
        <w:rPr>
          <w:b/>
        </w:rPr>
        <w:t>E. 11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aufzuerlegen und mit dem geleisteten Kostenvorschuss in der Höhe von Fr. 600.-- zu verrechnen sind.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 Gegen diesen Entscheid wurde von A. am 15. Januar 2016 Beschwerde beim Bundesgericht (siehe nach Vorliegen des Urteils: Verfahren Nr. 9C_42/2016 )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