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22 207 / 1 vom 20. April 2022</w:t>
      </w:r>
    </w:p>
    <w:p>
      <w:r>
        <w:t>BL Gerichte, 2022-04-20, DE</w:t>
      </w:r>
    </w:p>
    <w:p>
      <w:r>
        <w:rPr>
          <w:b/>
        </w:rPr>
        <w:t xml:space="preserve">Quelle: </w:t>
      </w:r>
      <w:r>
        <w:t>https://mcp.opencaselaw.ch/entscheid/bl_gerichte_715_22_207___1</w:t>
      </w:r>
    </w:p>
    <w:p>
      <w:r>
        <w:t>FR: BL_GERICHTE 715 22 207 / 1 du 20 avril 2022</w:t>
      </w:r>
    </w:p>
    <w:p>
      <w:r>
        <w:t>IT: BL_GERICHTE 715 22 207 / 1 del 20 aprile 2022</w:t>
      </w:r>
    </w:p>
    <w:p>
      <w:pPr>
        <w:pStyle w:val="Heading2"/>
      </w:pPr>
      <w:r>
        <w:t>Regeste</w:t>
      </w:r>
    </w:p>
    <w:p>
      <w:r>
        <w:t>Einstellung in der Anspruchsberechtigung</w:t>
      </w:r>
    </w:p>
    <w:p>
      <w:pPr>
        <w:pStyle w:val="Heading2"/>
      </w:pPr>
      <w:r>
        <w:t>Erwägungen</w:t>
      </w:r>
    </w:p>
    <w:p>
      <w:r>
        <w:rPr>
          <w:b/>
        </w:rPr>
        <w:t>E. 5</w:t>
      </w:r>
    </w:p>
    <w:p>
      <w:r>
        <w:t>Damit steht das von der Arbeitgeberin beanstandete Verhalten der Beschwerdeführerin fest. Zudem besteht zwischen dem weisungswidrigen Verhalten der Beschwerdeführerin, der damit zusammenhängenden ungenügenden Arbeitsleistung und der Kündigung ein kausaler Zusammenhang. Weiter ist erstellt, dass die Beschwerdeführerin mit ihrem Verhalten das Risiko, arbeitslos zu werden, zumindest eventualvorsätzlich in Kauf nahm, da sie sich bewusst mehreren Weisungen widersetzte. Demnach ist das Verschulden an ihrer Arbeitslosigkeit im Sinne von Art. 30 Abs. 1 lit. a AVIG und Art. 44 Abs. 1 AVIV zu bejahen. Die von der Beschwerdegegnerin verfügte Einstellung in der Anspruchsberechtigung erweist sich als rechtmässig. 6.1 Zu prüfen bleibt, ob die Anzahl der Einstelltage korrekt ermittelt wurde. Die Dauer der Einstellung in der Anspruchsberechtigung bemisst sich nach dem Grad des Verschuldens und beträgt je Einstellungsgrund höchstens 60 Tage (vgl. Art. 30 Abs. 3 AVIG). Nach Art. 45 Abs. 2 AVIV wird die Einstellung in der Anspruchsberechtigung abgestuft; sie dauert 1-15 Tage bei leichtem (lit. a), 16-30 Tage bei mittelschwerem (lit. b) und 31-60 Tage bei schwerem (lit. c) Verschulden. Bei der individuellen Verschuldensbeurteilung im Bereich des schweren Verschuldens innerhalb der von 31 bis 60 Tagen reichenden Skala ist zunächst grundsätzlich vom Mittelwert auszugehen, das heisst von einer durchschnittlichen Dauer von 45 Einstellungstagen. Unter Berücksichtigung der gegebenen Umstände des konkreten Einzelfalls ermöglicht diese Vorgehensweise einerseits eine Verschärfung der verwaltungsrechtlichen Sanktion, wenn das Verschulden der versicherten Person besonders schwer wiegt, anderseits beim Vorliegen von Milderungsgründen eine angemessene Reduktion. Sachgerechte Ermessensbetätigung erfordert, den gesamten Ermessensspielraum nach oben und unten in einer dem jeweiligen Verschulden entsprechenden Weise zu nutzen (BGE 123 V 150 E. 3c). Den Verfügungsinstanzen wird dabei ein grosser Ermessenspielraum zugestanden, weshalb bei der Beurteilung der Einstellungsdauer durch das kantonale Versicherungsgericht Zurückhaltung geboten ist. Nach § 57 lit. c VPO hat die sozialversicherungsrechtliche Abteilung des Kantonsgerichts die angefochtene Verfügung auch auf deren Angemessenheit zu überprüfen. Es darf aber sein Ermessen nicht ohne triftige Gründe an die Stelle desjenigen der Verwaltung setzen, sondern muss sich bei der Korrektur auf Gegebenheiten abstützen können, welche eine abweichende Ermessensausübung als naheliegender erscheinen lassen (vgl. BGE 123 V 150 E. 2 mit weiteren Hinweisen, vgl. auch BGE 126 V 353 E. 5d). 6.2 Unter Berücksichtigung aller Umstände ist die vorinstanzliche Ermessensbetätigung nicht zu beanstanden. Die Beschwerdegegnerin qualifizierte das Verhalten der Beschwerdeführerin als schweres Verschulden. Die Beschwerdegegnerin ging zwar nicht vom Mittelwert von 45 Einstellungstagen bei schwerem Verschulden aus, sondern von 36 Einstellungstagen. Dabei berücksichtigte sie weder verschuldensmindernde noch -erschwerende Gründe. Vorliegend sind keine Gründe ersichtlich, die ein Eingreifen in das Ermessen der Beschwerdegegnerin rechtfertigen würden.</w:t>
      </w:r>
    </w:p>
    <w:p>
      <w:r>
        <w:rPr>
          <w:b/>
        </w:rPr>
        <w:t>E. 7</w:t>
      </w:r>
    </w:p>
    <w:p>
      <w:r>
        <w:t>Aus dem Gesagten ergibt sich, dass die von der Beschwerdegegnerin vorgenommene Einstellung der Beschwerdeführerin in der Anspruchsberechtigung in der Höhe von 36 Einstelltagen nicht zu beanstanden ist, weshalb die vorliegende Beschwerde abzuweisen ist.</w:t>
      </w:r>
    </w:p>
    <w:p>
      <w:r>
        <w:rPr>
          <w:b/>
        </w:rPr>
        <w:t>E. 8</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Dem Ausgang des Verfahrens entsprechend wird keine Parteientschädigung ausgerichtet (Art. 61 lit. g ATSG). Demgemäss wird e r k a n n t : 1. Die Beschwerde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