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21 434/99 vom 4. Mai 2022</w:t>
      </w:r>
    </w:p>
    <w:p>
      <w:r>
        <w:t>BL Gerichte, 2022-05-04, DE</w:t>
      </w:r>
    </w:p>
    <w:p>
      <w:r>
        <w:rPr>
          <w:b/>
        </w:rPr>
        <w:t xml:space="preserve">Quelle: </w:t>
      </w:r>
      <w:r>
        <w:t>https://mcp.opencaselaw.ch/entscheid/bl_gerichte_715_21_434_99</w:t>
      </w:r>
    </w:p>
    <w:p>
      <w:r>
        <w:t>FR: BL_GERICHTE 715 21 434/99 du 4 mai 2022</w:t>
      </w:r>
    </w:p>
    <w:p>
      <w:r>
        <w:t>IT: BL_GERICHTE 715 21 434/99 del 4 maggio 2022</w:t>
      </w:r>
    </w:p>
    <w:p>
      <w:pPr>
        <w:pStyle w:val="Heading2"/>
      </w:pPr>
      <w:r>
        <w:t>Regeste</w:t>
      </w:r>
    </w:p>
    <w:p>
      <w:r>
        <w:t>Rückforderung</w:t>
      </w:r>
    </w:p>
    <w:p>
      <w:pPr>
        <w:pStyle w:val="Heading2"/>
      </w:pPr>
      <w:r>
        <w:t>Volltext</w:t>
      </w:r>
    </w:p>
    <w:p>
      <w:r>
        <w:t>Basel-Land Kantonsgericht Abteilung Sozialversicherungsrecht 04.05.2022 715 21 434/99</w:t>
      </w:r>
    </w:p>
    <w:p>
      <w:r>
        <w:t>Entscheid des Kantonsgerichts Basel-Landschaft, Abteilung Sozialversicherungsrecht vom 4. Mai 2022 (715 21 434/99) Arbeitslosenversicherung Massgebend für die Beurteilung, ob eine Arbeitslosenentschädigung auszurichten ist, ist, ob der in einer Kontrollperiode erzielte Brutto-Tageslohn höher ist als das versicherte Brutto-Taggeld; dabei sind sowohl der versicherte Verdienst bzw. 80% davon als auch der erzielte Brutto-Monatslohn mit dem gleichen Divisor von 21,7 auf einen Tagesverdienst umzurechnen. Vorliegend hat die Arbeitslosenkasse die ausgerichtete Arbeitslosenentschädigung zu Recht zurückgefordert, da der erzielte Brutto-Tagesverdienst höher war als das Brutto-Taggeld. Besetzung Präsidentin Doris Vollenweider, Gerichtsschreiber Daniel Gfeller Parteien A.____ , Beschwerdeführer gegen Öffentliche Arbeitslosenkasse Baselland , Bahnhofstrasse 32, 4133 Pratteln, Beschwerdegegnerin Betreff Rückforderung A. Der 1991 geborene A.____ war bei der Gemeinde B.____ bis zum 31. Mai 2019 als C.____ angestellt. Am 23. April 2019 meldete er sich beim Regionalen Arbeitsvermittlungszentrum zur Arbeitsvermittlung an und beantragte ab 3. Juni 2019 bei der Öffentlichen Arbeitslosenkasse Baselland (Arbeitslosenkasse) Arbeitslosenentschädigung. Eine erneute Anmeldung erfolgte per 1. Dezember 2019. Nachdem A.____ für die Monate Juni und Juli 2021 je Fr. 1'478.95 Arbeitslosenentschädigung ausbezahlt worden war, hat die Arbeitslosenkasse mit Verfügung vom 20. September 2021 den Betrag von insgesamt Fr. 2'957.90 zurückgefordert, da sich herausgestellt habe, dass das erzielte Einkommen von A.____ in diesen beiden Monaten höher gewesen sei als das ihm zustehende Taggeld. Eine dagegen erhobene Einsprache wies die Einspracheinstanz der Öffentlichen Arbeitslosenkasse mit Entscheid vom 25. November 2021 ab. B. Hiergegen erhob A.____ mit Schreiben vom 24. Dezember 2021 Beschwerde beim Kantonsgericht Basel-Landschaft, Abteilung Sozialversicherungsrecht (Kantonsgericht). Er machte geltend, die ihm zustehende Arbeitslosenentschädigung betrage Fr. 7'843.-- (Fr. 356.50 x 22 Arbeitstage) und der erzielte Zwischenverdienst Fr. 7'820.50. Somit sei der Zwischenverdienst tiefer als die ihm zustehende Arbeitslosenentschädigung, weshalb er Anspruch auf Arbeitslosenentschädigung in der Höhe von je Fr. 1'478.95 für die Monate Juni, Juli, August, September, November und Dezember 2021 habe, da diese Monate je 22 Arbeitstage aufweisen würden. C. Mit Vernehmlassung vom 8. Februar 2022 beantragte die Arbeitslosenkasse, dass die Beschwerde abzuweisen und der Einspracheentscheid vom 25. November 2021 zu bestätigen sei. Die Präsidentin zieht in Erwägung: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24. Dezember 2021 ist demnach grundsätzlich einzutreten. 1.2 Im verwaltungsgerichtlichen Beschwerdeverfahren sind grundsätzlich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(vgl. Fritz Gygi , Bundesverwaltungsrechtspflege, 2. Auflage, Bern 1983, S. 46). Soweit der Beschwerdeführer in seiner Beschwerde eine Arbeitslosenentschädigung auch für die Monate August, September, November und Dezember 2021 beansprucht, kann darauf nicht eingetreten werden, da dies weder Gegenstand der Verfügung vom 20. September 2021 noch des Einspracheentscheides vom 25. November 2021 war. Gegenstand des Beschwerdeverfahrens bildet somit ausschliesslich die Frage, ob die Beschwerdegegnerin den Betrag von insgesamt Fr. 2'957.90 für die Kontrollperioden Juni und Juli 2021 zu Recht zurückgefordert hat. 1.3 Gemäss § 55 Abs. 1 VPO entscheidet die präsidierende Person der Abteilung Sozialversicherungsrecht des Kantonsgerichts Streitigkeiten bis zu einem Streitwert von Fr. 20'000.-- durch Präsidialentscheid. Vorliegend ist im Wesentlichen strittig, ob die Beschwerdegegnerin für die Kontrollperioden Juni und Juli 2021 zu Recht den Betrag von insgesamt Fr. 2'957.90 zurückgefordert hat. Die Angelegenheit ist daher präsidial zu entscheiden. 2.1 Die Zusprechung von sozialversicherungsrechtlichen Leistungen erfolgt grundsätzlich durch eine Verfügung (vgl. Art. 49 Abs. 1 ATSG). Steht diese mit den massgebenden rechtlichen oder tatsächlichen Grundlagen nicht bzw. nicht mehr in Übereinstimmung, stellt sich die Frage einer Korrektur der Verfügung. In Betracht kommt eine rückwirkende oder eine sich nur auf die Zukunft auswirkende Korrektur. Ziel ist, die gesetzliche Ordnung (wieder-) herzustellen (BGE 147 V 417 E. 7.3.2, 122 V 227). Gemäss Art. 95 Abs. 1 Satz 1 AVIG i.V.m. Art. 25 Abs. 1 Satz 1 ATSG ist die Arbeitslosenkasse verpflichtet, zu Unrecht ausbezahlte Versicherungsleistungen vom Empfänger zurückzufordern. Eine aufgrund einer formell rechtskräftigen Verfügung ausgerichtete Leistung ist nur zurückzuerstatten, wenn entweder die für die Wiedererwägung oder für eine prozessuale Revision erforderlichen Voraussetzungen erfüllt sind (BGE 129 V 110 E. 1, 126 V 399 E. 1, je mit Hinweisen, Urteil des Bundesgerichts vom 31. Oktober 2020, 8C_521/2020, E. 3). 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(vgl. BGE 122 V 138). Die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Vorliegend geht es um eine rückwirkende Korrektur. 2.2 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allenfalls über den Erlass der zurückzuerstattenden Leistung zu entscheiden; dafür ist auf Art. 25 Abs. 1 Satz 2 ATSG abzustellen. Die für die Wiedererwägung rechtskräftiger Verfügungen vorausgesetzte zweifellose Unrichtigkeit liegt praxisgemäss dann vor, wenn kein vernünftiger Zweifel daran möglich ist, dass die Verfügung unrichtig war. Es ist nur ein einziger Schluss, derjenige auf die Unrichtigkeit der Verfügung möglich (vgl. Urteil des EVG vom 23. April 2004, C 214/03, E. 3.1.1; vgl. auch Thomas Locher/Thomas Gächter , Grundriss des Sozialversicherungsrechts, 4. Auflage, Bern 2014, S. 573, Rz 18; Ueli Kieser , ATSG-Kommentar, 4. Auflage, Zürich/Basel/Genf 2020, Art. 53 Rz 58 ff.).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3.2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Rhinow/Heinrich Koller/Christina Kiss/Daniela Thurnherr/Denise Brühl-Moser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4.1 Der Anspruch auf Arbeitslosenentschädigung setzt nach Art. 8 Abs. 1 AVIG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 oder weitere Teilzeitbeschäftigung sucht (Art. 10 Abs. 2 AVIG). Der Arbeitsausfall ist gemäss Art. 11 Abs. 1 AVIG anrechenbar, wenn er einen Verdienstausfall zur Folge hat und mindestens zwei aufeinanderfolgende volle Arbeitstage dauert. 4.2 Die Arbeitslosenentschädigung wird in Form von Taggeldern ausgerichtet, ein volles Taggeld beträgt 80 oder 70% - vorliegend unbestrittenermassen 80% - des versicherten Verdienstes (vgl. Art. 22 Abs. 1 und 2 des Bundesgesetzes über die obligatorische Arbeitslosenversicherung und die Insolvenzentschädigung, AVIG). Als versicherter Verdienst gilt der im Sinne der AHV-Gesetzgebung massgebende Lohn, der während eines Bemessungszeitraumes aus einem oder mehreren Arbeitsverhältnissen normalerweise erzielt wurde (Art. 23 Abs. 1 AVIG). Gemäss Art. 24 AVIG sind Zwischenverdienste an die Arbeitslosenentschädigung anzurechnen. Beim Vorliegen eines Zwischenverdienstes ist die Arbeitslosenentschädigung allein aufgrund des Verdienstausfalls und unabhängig vom Umfang des Arbeitsausfalls zu berechnen (BGE 121 V 360 E. 5c). Als Zwischenverdienst gilt jedes Einkommen aus unselbstständiger oder selbstständiger Erwerbstätigkeit, das die arbeitslose Person innerhalb einer Kontrollperiode erzielt (Art. 24 Abs. 1 AVIG) und das geringer ist, als die ihr zustehende Arbeitslosenentschädigung (Art. 41a Abs. 1 AVIV).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bleibt unberücksichtigt (Art. 24 Abs. 3 AVIG). 4.3 Ist eine bestimmte Tätigkeit einem Arbeitslosen bezüglich des erzielten Lohnes und der übrigen Verhältnisse im Sinne von Art. 16 AVIG zumutbar, so kann jedoch nicht von Zwischenverdienst gesprochen werden. Die Aufnahme einer zumutbaren und mindestens eine ganze Kontrollperiode dauernden Arbeit führt zur Beendigung der Arbeitslosigkeit beziehungsweise lässt eine solche gar nicht entstehen ( Barbara Kupfer Bucher in: Murer/Stauffer [Hrsg.], Bundesgesetz über die obligatorische Arbeitslosenversicherung und Insolvenzentschädigung, AVIG, 5. Auflage, Zürich/Basel/Genf 2019, S. 180 f., Thomas Nuss-baumer , Arbeitslosenversicherung, in: Schweizerisches Bundesverwaltungsrecht, Soziale Sicherheit, 3. Auflage, Basel 2016, S. 2386 Rz 411). Massgebend für die Beurteilung, ob eine finanziell zumutbare Arbeit vorliegt ist dabei, ob der Brutto-Tageslohn höher ist als das versicherte Brutto-Taggeld (Urteil des Bundesgerichts vom 26. April 2007, C 236/06, E. 3). 4.4 Nach Art. 16 Abs. 2 lit. i AVIG ist eine Arbeit unzumutbar, wenn sie dem Versicherten einen Lohn einbringt, der geringer ist als 70% des versicherten Verdienstes, es sei denn, der Versicherte erhalte Kompensationsleistungen nach Art. 24 AVIG (Zwischenverdienst).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(BGE 120 V 502). 5.1 Der Beschwerdeführer bringt vor, in den Monaten Juni und Juli 2021 seien jeweils 22 Arbeitstage zu leisten, weshalb seine Arbeitslosenentschädigung Fr. 7'843.-- betrage. Dies sei mehr als sein versicherter Verdienst von Fr. 7'736.05 (Fr. 356.50 x 21.7). Demzufolge habe er die Arbeitslosenentschädigung in Höhe von je Fr. 1'478.95 für die Monate Juni und Juli 2021 zu Recht erhalten. 5.2 Zur Bestimmung, ob das Einkommen des Versicherten als Zwischenverdienst zu werten ist und ein Anspruch auf Kompensationszahlungen durch die Arbeitslosenkasse besteht oder ob kein Anspruch auf Arbeitslosenentschädigung besteht, hat das Bundesgericht folgendes ausgeführt: Eine sachgerechte Lösung, die der Tatsache Rechnung trägt, dass die Kalendermonate eine unterschiedliche Anzahl Stempeltage aufweisen, ergibt sich nur, wenn für Bruttolohn und Brutto-Arbeitslosenentschädigung identische Vergleichsgrössen herangezogen werden. Dabei ist es naheliegend, vom versicherten Tagesverdienst auszugehen, der gemäss Art. 40a AVIV ermittelt wird, indem der versicherte Monatsverdienst durch 21,7 geteilt wird. Das Bruttotaggeld beträgt dementsprechend 80% des versicherten Tagesverdienstes. Um eine übereinstimmende Vergleichsgrösse zu erhalten, ist auch der Bruttomonatslohn mit dem gleichen Divisor 21,7 auf einen Tagesverdienst umzurechnen. Ist der Bruttotagesverdienst tiefer als das Bruttotaggeld, handelt es sich um einen Zwischenverdienst mit der Folge, dass die Voraussetzungen für einen Differenzausgleich nach Art. 24 Abs. 2 und 3 AVIG erfüllt sind; verhält es sich umgekehrt - der Bruttotagesverdienst ist höher als das Bruttotaggeld -, liegt eine lohnmässig zumutbare Arbeit vor und für die Annahme eines Zwischenverdienstes bleibt kein Raum (BGE 121 V 51 E. 4a mit Hinweis; Urteil des Bundesgerichts vom 26. April 2007, C 236/06, E. 3). 5.3 Vorliegend ist unbestritten, dass der Beschwerdeführer in den Monaten Juni und Juli 2021 ein Einkommen von je Fr. 7'820.50 erzielt hat, was einem Tagesverdienst von Fr. 360.40 (Fr. 7'820.50: 21.7) entspricht. Damit liegt sein Einkommen über dem ebenfalls unbestrittenen versicherten Taggeld von Fr. 356.50, welches sich aus dem versicherten Verdienst in Höhe von Fr. 9'670.-- mal 80% dividiert mit 21.7 ergibt. 5.4 Zusammenfassend erweist sich die vorgenommene Berechnung der Arbeitslosenkasse im angefochtenen Einspracheentscheid als bundesrechtskonform, weshalb dem Beschwerdeführer der Betrag von insgesamt Fr. 2'957.90 für die Monate Juni und Juli 2021 zu Unrecht ausbezahlt wurde. Damit ergibt sich, dass der Beschwerdeführer Fr. 2'957.90 zu viel Arbeitslosenentschädigung erhalten hat. Ausserdem ist der Betrag von Fr. 2'957.90 als erheblich zu bezeichnen, weshalb die Voraussetzungen der Wiedererwägung erfüllt sind (vgl. oben E. 2.1 und 2.2). Demzufolge ergibt sich, dass die Rückforderung im genannten Betrag zu Recht erfolgt ist. Die vorliegende Beschwerde ist folglich abzuweisen. 6. Art. 61 lit. f bis ATSG in der seit dem 1. Januar 2021 massgebenden Fassung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Demgemäss wird erkannt: ://: 1. Die Beschwerde wird - soweit darauf einzutreten ist -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