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21 112 / 174 vom 28. Juli 2022</w:t>
      </w:r>
    </w:p>
    <w:p>
      <w:r>
        <w:t>BL Gerichte, 2022-07-28, DE</w:t>
      </w:r>
    </w:p>
    <w:p>
      <w:r>
        <w:rPr>
          <w:b/>
        </w:rPr>
        <w:t xml:space="preserve">Quelle: </w:t>
      </w:r>
      <w:r>
        <w:t>https://mcp.opencaselaw.ch/entscheid/bl_gerichte_715_21_112___174</w:t>
      </w:r>
    </w:p>
    <w:p>
      <w:r>
        <w:t>FR: BL_GERICHTE 715 21 112 / 174 du 28 juillet 2022</w:t>
      </w:r>
    </w:p>
    <w:p>
      <w:r>
        <w:t>IT: BL_GERICHTE 715 21 112 / 174 del 28 luglio 2022</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des Bundesgesetzes über die obligatorische Arbeitslosenversicherung und die Insolvenzentschädigung (AVIG) vom 25. Juni 1982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und im Weiteren form- und fristgerecht eingereichte Beschwerde vom 9. April 2021 ist einzutreten.</w:t>
      </w:r>
    </w:p>
    <w:p>
      <w:r>
        <w:rPr>
          <w:b/>
        </w:rPr>
        <w:t>E. 2</w:t>
      </w:r>
    </w:p>
    <w:p>
      <w:r>
        <w:t>Es werden keine Verfahrenskosten erhoben. Gegen diesen Entscheid erhob die Öffentliche Arbeitslosenkasse Baselland am 11. November 2022 Beschwerde beim Bundesgericht (vgl. nach Vorliegen des Urteils: Verfahren- Nr. 8C_668/2022).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