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56 / 18 vom 15. Oktober 2019</w:t>
      </w:r>
    </w:p>
    <w:p>
      <w:r>
        <w:t>BL Gerichte, 2019-10-15, DE</w:t>
      </w:r>
    </w:p>
    <w:p>
      <w:r>
        <w:rPr>
          <w:b/>
        </w:rPr>
        <w:t xml:space="preserve">Quelle: </w:t>
      </w:r>
      <w:r>
        <w:t>https://mcp.opencaselaw.ch/entscheid/bl_gerichte_715_20_56___18</w:t>
      </w:r>
    </w:p>
    <w:p>
      <w:r>
        <w:t>FR: BL_GERICHTE 715 20 56 / 18 du 15 octobre 2019</w:t>
      </w:r>
    </w:p>
    <w:p>
      <w:r>
        <w:t>IT: BL_GERICHTE 715 20 56 / 18 del 15 ottobre 2019</w:t>
      </w:r>
    </w:p>
    <w:p>
      <w:pPr>
        <w:pStyle w:val="Heading2"/>
      </w:pPr>
      <w:r>
        <w:t>Regeste</w:t>
      </w:r>
    </w:p>
    <w:p>
      <w:r>
        <w:t>Versicherter Verdienst</w:t>
      </w:r>
    </w:p>
    <w:p>
      <w:pPr>
        <w:pStyle w:val="Heading2"/>
      </w:pPr>
      <w:r>
        <w:t>Erwägungen</w:t>
      </w:r>
    </w:p>
    <w:p>
      <w:r>
        <w:rPr>
          <w:b/>
        </w:rPr>
        <w:t>E. 1</w:t>
      </w:r>
    </w:p>
    <w:p>
      <w:r>
        <w:t>In teilweiser Gutheissung der Beschwerde wird der Einspracheent-scheid vom 16. Dezember 2019 aufgehoben und es wird festgestellt, dass eine Kürzung des versicherten Verdienstes gemäss Art. 40b AVIV im Sinne der Erwägungen zulässig ist. Im Übrigen wird die Beschwerde abgewiesen.</w:t>
      </w:r>
    </w:p>
    <w:p>
      <w:r>
        <w:rPr>
          <w:b/>
        </w:rPr>
        <w:t>E. 2</w:t>
      </w:r>
    </w:p>
    <w:p>
      <w:r>
        <w:t>Es werden keine Verfahrenskosten erhoben.</w:t>
      </w:r>
    </w:p>
    <w:p>
      <w:r>
        <w:rPr>
          <w:b/>
        </w:rPr>
        <w:t>E. 3</w:t>
      </w:r>
    </w:p>
    <w:p>
      <w:r>
        <w:t>Die Öffentliche Arbeitslosenkasse Baselland hat dem Beschwerdeführer für das vorliegende Beschwerdeverfahren eine reduzierte Parteientschädigung von Fr. 4'199.45 (inkl. Auslagen und Mehrwertsteuer von 7,7%) zu bezahlen. Im Übrigen werden die ausserordentlichen Kosten wettgeschlagen. Gegen diesen Entscheid wurde vom Beschwerdeführer am 7. Mai 2021 Beschwerde beim Bundesgericht (Verfahren-Nr. 8C_352/2021) erhoben.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