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2015 203 vom 25. September 2015</w:t>
      </w:r>
    </w:p>
    <w:p>
      <w:r>
        <w:t>BL Gerichte, 2015-09-25, DE</w:t>
      </w:r>
    </w:p>
    <w:p>
      <w:r>
        <w:rPr>
          <w:b/>
        </w:rPr>
        <w:t xml:space="preserve">Quelle: </w:t>
      </w:r>
      <w:r>
        <w:t>https://mcp.opencaselaw.ch/entscheid/bl_gerichte_715_2015_203</w:t>
      </w:r>
    </w:p>
    <w:p>
      <w:r>
        <w:t>FR: BL_GERICHTE 715 2015 203 du 25 septembre 2015</w:t>
      </w:r>
    </w:p>
    <w:p>
      <w:r>
        <w:t>IT: BL_GERICHTE 715 2015 203 del 25 settembre 2015</w:t>
      </w:r>
    </w:p>
    <w:p>
      <w:pPr>
        <w:pStyle w:val="Heading2"/>
      </w:pPr>
      <w:r>
        <w:t>Regeste</w:t>
      </w:r>
    </w:p>
    <w:p>
      <w:r>
        <w:t>Ablehnung der Vermittlungsfähigkeit</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in D. wohnhafte Beschwerdeführer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im Übrigen form- und fristgerecht eingereichte Beschwerde ist daher einzutreten. 2.1. Wie der Beschwerdeführer richtig geltend macht, arbeitete er nachweislich bis zum 19. Dezember 2014 bei der Baufirma C. . Das Arbeitsverhältnis wurde nach der Kündigung per 30. November 2014 verlängert. Folglich ist die Vermittlungsfähigkeit erst ab 20. Dezember 2014 zu prüfen. Streitgegenstand des vorliegenden Beschwerdeverfahrens bildet deshalb die Frage, ob dem Versicherten zu Recht vom 20. Dezember 2014 bis 23. März 2015 die Vermittlungsfähigkeit abgesprochen wurde mit der Folge, dass er in dieser Zeit keine Arbeitslosenentschädigung beanspruchen kann. 2.2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Tatsachen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3</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4.1 Die arbeitslose Person ist vermittlungsfähig, wenn sie bereit, in der Lage und berechtigt ist, eine zumutbare Arbeit anzunehmen und an Eingliederungsmassnahmen teilzunehmen (Art. 15 Abs. 1 AVIG). Zur Vermittlungsfähigkeit gehört demnach auch die Bereitschaft, die Arbeitskraft entsprechend den persönlichen Verhältnissen während der üblichen Arbeitszeit einzusetzen (BGE 120 V 388 E. 3a mit Hinweisen). 4.2 Für die Annahme fehlender Vermittlungsbereitschaft auf Grund ungenügender Stellensuche bedarf es besonders qualifizierter Umstände. Fortdauernd ungenügende Bemühungen um eine neue Stelle können ein wesentlicher Hinweis darauf sein, dass die versicherte Person (während einer bestimmten Zeitspanne) überhaupt nicht gewillt ist, ihre Arbeitskraft anzubieten, was zur Verneinung der Vermittlungsfähigkeit führt (Urteil des Bundesgerichts vom 16. April 2013, 8C_966/2012, E. 2.2; Thomas Nussbaumer , Arbeitslosenversicherung, in: Schweizerisches Bundesverwaltungsrecht, Band XIV, Soziale Sicherheit, 2. Auflage, Basel/Genf/München, 2007, S. 2262, Rz. 272). Im Allgemeinen ist aber eine unzureichende Stellensuche nur Ausdruck davon, dass die versicherte Person ihrer Schadenminderungspflicht ungenügend nachkommt (BGE 112 V 218 E. 1b; ARV 1996/97 Nr. 19 S. 101 E. 3b, Nr. 8 S. 31 E. 3 je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äusseren Scheins nachweislich keine Absicht zur Wiederaufnahme einer Arbeitnehmertätigkeit bestanden hat (Urteil des Bundesgerichts vom 10. November 2000, C 65/00, E. 3b). 4.3 Die Beurteilung der Vermittlungsfähigkeit hat prospektiv und aufgrund einer gesamthaften Würdigung der für die Anstellungschancen im Einzelfall wesentlichen, objektiven und subjektiven Faktoren zu erfolgen. Ausser dem Umfang des für die versicherte Person in Betracht fallenden Arbeitsmarktes ist auch die Art der gesuchten zumutbaren Arbeit von Bedeutung (ARV 1992 Nr. 2 S. 74 f. E. 74 f. E. 1b und 3, 1991 Nr. 3, S. 24, E. 3a). 4.4 Wesentliches Merkmal der Vermittlungsfähigkeit ist die Bereitschaft zur Annahme einer Dauerstelle (ARV 2004 Nr. 13 S. 126 E. 2.3 mit Hinweis, Urteil des Bundesgerichts vom 17. Juni 2003, C 272/02). Nach höchstrichterlicher Rechtsprechung sind Personen, die bewusst nur saisonale Arbeitsverhältnisse eingehen und deren Arbeitsbemühungen sich stets auf zeitlich befristete Stellen beschränken, nicht vermittlungsfähig (ARV 2000 Nr. 29 S. 150; ARV 2005 Nr. 19 S. 212, E. 2.2). Disponiert ein Arbeitnehmer oder eine Arbeitnehmerin bewusst so, dass sich immer wieder kurze Unterbrüche der Erwerbstätigkeit ergeben, nimmt er bzw. sie die entsprechenden Verdiensteinbussen freiwillig in Kauf (ARV 2005 Nr. 19 S. 213, E. 2.3). Um der Schadenminderungspflicht zu genügen, muss eine versicherte Person ihre Arbeitsbemühungen auf berufsfremde Dauerstellen ausdehnen, wovon sie weder Alter noch Ausbildung und bisherige Tätigkeit oder die wirtschaftliche Lage entbinden (ARV 2000 Nr. 29 S. 150). Die bisherigen Arbeitsbemühungen können Aufschluss über die subjektive Bereitschaft geben, Einkommenseinbussen während der Übergangszeit zu vermeiden (Urteil des Bundesgerichts vom 16. April 2013, 8C_1030/2012, publiziert in: ARV 2013, S. 347 ff., E. 2; Urteil des Bundesgerichts vom 24. Dezember 2004, C 157/04, publiziert in: ARV 2005, S. 211 ff., E. 2.2; je mit weiteren Hinweisen).</w:t>
      </w:r>
    </w:p>
    <w:p>
      <w:r>
        <w:rPr>
          <w:b/>
        </w:rPr>
        <w:t>E. 5</w:t>
      </w:r>
    </w:p>
    <w:p>
      <w:r>
        <w:t>Das KIGA macht geltend, dass der Beschwerdeführer seiner Schadenminderungspflicht nicht nachgekommen sei. Spätestens mit Erhalt des Informationsschreibens vom 10. Februar 2014 hätte ihm bewusst sein müssen, dass mit einem erneuten Stellenunterbruch im Dezember 2014 zu rechnen gewesen wäre. Folglich habe vom Beschwerdeführer erwartet werden dürfen, dass er sich bereits ab Oktober 2014 um eine Dauerstelle bemühe. Der Beschwerdeführer weise erst ab dem 25. November 2014 – und somit erst nach Erhalt der Kündigung – 8 Arbeitsbemühungen vor. Qualitativ seien diese nicht ausreichend, da er sich ausschliesslich als Maschinist gemeldet habe. Für den Monat Oktober 2014 fehlten entsprechende Bemühungen. Somit seien von den gemäss Informationsschreiben vom 10. Februar 2014 zu erwartenden 16 Arbeitsbemühungen für diese beiden Monate lediglich deren 8 eingegangen, welche überdies qualitativ nicht genügten. Folglich sei dem Versicherten die Vermittlungsfähigkeit aufgrund der Verletzung der Schadenminderungspflicht abzusprechen. 6.1. Vorweg ist festzuhalten, dass dem Informationsschreiben vom 10. Februar 2014 keine Verbindlichkeit in dem Sinne zukommt, dass bei Nichtbeachtung einzelner darin enthaltender Vorgaben ohne weiteres auf fehlende Vermittlungsbereitschaft geschlossen werden dürfte. Massgeblich bleibt die Qualität der Stellensuche in einer Gesamtwürdigung (vgl. Urteil des Kantonsgerichts vom 2. Juli 2015 [715 14 356], E.5.5). Gemäss Aktenlage wurde der Beschwerdeführer vom Temporärvermittlungsbüro B. im Zeitraum vom 23. November 2012 bis zum 20. Dezember 2013 im Rahmen von 5 befristeten Einsätzen an die Baufirma C. als Maschinist vermittelt. Ab 23. Januar 2014 erhielt der Beschwerdeführer erneut einen Einsatzvertrag, wobei diesmal die Einsatzdauer unbefristet war (vgl. Temporär-Einsatzvertrag 3200046 vom 20. Januar 2014). Die Sachlage hatte sich für den Beschwerdeführer somit nach einem Jahr insoweit geändert, als er nun nicht mehr mit einem saisonalen Unterbruch rechnen musste. Es kann ihm deshalb nicht vorgeworfen werden, dass er erst nach Erhalt der Kündigung vom 29. Oktober 2014 im November 2014 und nicht bereits im Oktober 2014 mit der Stellensuche begonnen hatte. 6.2. Der Beschwerdeführer weist für die Monate November und Dezember 2014 die geforderten 16 Arbeitsbemühungen aus. Alle Anfragen erfolgten telefonisch und betrafen den Beruf als Maschinisten. Telefonische Stellenanfragen sind – entgegen der Ansicht der Vorinstanz -nicht per se ungenügend. Andernfalls dürfte auf dem Formular „Nachweis der persönlichen Arbeitsbemühungen“ von den möglichen Bewerbungsformen die Rubrik „telefonisch“ nicht aufgeführt werden (vgl. Urteil des Kantonsgerichts vom 13. August 2015 [ 715 15 87], E. 4.2.1 ). Somit erweisen sich die Arbeitsbemühungen für den Monat November und Dezember 2014 in quantitativer Hinsicht als ausreichend. Auch kann dem Beschwerdeführer nicht vorgeworfen werden, dass er sich (vorerst) nur für den Beruf des Maschinisten beworben hat. Die Chancen als Spezialist in der Baubrache in diesem Bereich eine Dauerstelle zu erhalten, sind grundsätzlich höher einzustufen als in einem fachfremden Bereich, auch wenn die Baubranche von saisonalen Unterbrüchen geprägt ist. Die Ausweitung der Bewerbungen auf andere Tätigkeiten kann jedoch verlangt werden, wenn sich nach einer gewissen Zeit erweist, dass es zu wenig Dauerstellen im angestammten Bereich gibt oder in anderen Tätigkeitsbereichen bessere Chancen auf eine Anstellung bestehen. Vorgehalten werden kann dem Beschwerdeführer allenfalls, dass er sich in den Monaten November und Dezember 2014 nicht auf ausgeschriebene Stellen gemeldet hat, sondern sich lediglich blind beworben hat. Dies geht aus den angeführten Absagegründen wie „keine freie Stelle“, „brauchen im Moment niemanden“, „zurzeit keine offene Stelle in diesem Bereich“ usw. hervor. Zwar können solche Blindbewerbungen hinsichtlich einer Abklärung, ob eine Stelle frei ist, sinnvoll sein. In erster Linie hat sich die versicherte Person aber für ausgeschriebene Stellen zu bewerben (vgl. Urteil des Bundesgerichts vom 22. Februar 2007 [C 16/07]). Ob die Arbeitsbemühungen allein aufgrund der Blindbewerbungen als ungenügend zu qualifizieren sind, ist jedoch fraglich. Jedenfalls betrachtete der RAV-Mitarbeiter anlässlich des Erstgesprächs bei der Wiederanmeldung am 15. Dezember 2014 die bisherigen Aktivitäten als „okay“. Zudem sind die Ausführungen des Beschwerdeführers, dass ihm für 2015 eine Dauer- stelle von der Baufirma C. in Aussicht gestellt worden sei, glaubwürdig. Die Vermittlungsfähigkeit darf aber nicht allein aufgrund allfälliger ungenügender Bemühungen um eine neue Stelle in der Vergangenheit verneint werden. Aufgrund der prospektiven Beurteilung ist die Vermittlungsfähigkeit vielmehr unter Berücksichtigung der im Zeitpunkt der Gesuchseinreichung (hier: 24. November 2014) vorgelegenen und bis zum Erlass der Ablehnungsverfügung bzw. des Einspracheentscheides (23. Januar 2015 bzw. 8. Mai 2015) eingetretenen Verhältnisse zu prüfen (E. 4.3). Die Arbeitsbemühungen für die Monate Januar und Februar 2015 sind hinsichtlich Quantität und Qualität nicht zu beanstanden (vgl. Beratungsverlauf). Nach dem Erstgespräch am 15. Dezember 2015 bewarb sich der Beschwerdeführer trotz Aussicht auf eine Dauerstelle bei der Baufirma C. gemäss den Vorgaben des KIGA auch intensiv für eine Dauerstelle ausserhalb seines Berufsfeldes. Am 23. März 2015 nahm er sodann die Arbeit bei der Baufirma C. wieder auf und wurde per 1. Juli 2015 fest angestellt. In der Gesamtwürdigung ergibt sich somit, dass der Beschwerdeführer seiner Schadensminderungspflicht hinsichtlich einer Dauerstelle nachgekommen ist. Eine Absprache der Vermittlungsfähigkeit aufgrund wiederholt ungenügender Arbeitsbemühungen während der Arbeitslosigkeit steht vorliegend nicht zur Diskussion und wäre doch zu verneinen. Eine ungenügende Anzahl der Arbeitsbemühungen in qualitativer Hinsicht vor der Arbeitslosigkeit wäre allenfalls gemäss Art. 30 Abs. 1 AVIG mit Einstelltagen zu sanktionieren gewesen. Eine Einstellung der Anspruchsberechtigung bildet indessen vorliegend nicht Streitgegenstand. 6.3 Zusammenfassend ist demnach festzuhalten, dass die Vermittlungsfähigkeit im Sinne von Art. 15 Abs. 1 AVIG ab 20. Dezember 2014 beim Beschwerdeführer zu bejahen ist. Die gegen den Einspracheentscheid vom 8. März 2015 erhobene Beschwerde ist dahingehend gutzuheissen, als die Angelegenheit zur Prüfung der übrigen Anspruchsvoraussetzungen gemäss Art. 8 AVIG an die Vorinstanz zurückzuweisen ist.</w:t>
      </w:r>
    </w:p>
    <w:p>
      <w:r>
        <w:rPr>
          <w:b/>
        </w:rPr>
        <w:t>E. 7</w:t>
      </w:r>
    </w:p>
    <w:p>
      <w:r>
        <w:t>Es bleibt über die Kosten zu befinden. Art. 61 lit. a ATSG hält fest, dass der Prozess vor dem kantonalen Gericht für die Parteien kostenlos zu sein hat. Es sind deshalb für das vorliegende Verfahren keine Kosten zu erheben. Die ausserordentlichen Kosten sind beim nicht anwaltlich vertretenen Beschwerdeführer wettzuschlagen.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8. Mai 2015 aufgehoben und festgestellt wird, dass der Beschwerdeführer vermittlungsfähig ist. Die Angelegenheit wird zur Prüfung der übrigen Anspruchsvoraussetzungen ab 20. Dezember 2014 und zum Erlass einer neuen Verfügung an das KIGA Baselland zurückgewiesen.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