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715 16 290/47 vom 30. März 2016</w:t>
      </w:r>
    </w:p>
    <w:p>
      <w:r>
        <w:t>BL Gerichte, 2016-03-30, DE</w:t>
      </w:r>
    </w:p>
    <w:p>
      <w:r>
        <w:rPr>
          <w:b/>
        </w:rPr>
        <w:t xml:space="preserve">Quelle: </w:t>
      </w:r>
      <w:r>
        <w:t>https://mcp.opencaselaw.ch/entscheid/bl_gerichte_715_16_290_47</w:t>
      </w:r>
    </w:p>
    <w:p>
      <w:r>
        <w:t>FR: BL_GERICHTE 715 16 290/47 du 30 mars 2016</w:t>
      </w:r>
    </w:p>
    <w:p>
      <w:r>
        <w:t>IT: BL_GERICHTE 715 16 290/47 del 30 marzo 2016</w:t>
      </w:r>
    </w:p>
    <w:p>
      <w:pPr>
        <w:pStyle w:val="Heading2"/>
      </w:pPr>
      <w:r>
        <w:t>Regeste</w:t>
      </w:r>
    </w:p>
    <w:p>
      <w:r>
        <w:t>Arbeitslosenversicherung Parteientschädigung im Einspracheverfahren: Die Notwendigkeit des Beizugs eines Anwalts ist vorliegend zu verneinen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der Beschwerdeführerin ein Honorar in der Höhe von Fr. 934.10 (inkl. Auslagen und 8%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