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715 16 108 vom 1. Februar 2016</w:t>
      </w:r>
    </w:p>
    <w:p>
      <w:r>
        <w:t>BL Gerichte, 2016-02-01, DE</w:t>
      </w:r>
    </w:p>
    <w:p>
      <w:r>
        <w:rPr>
          <w:b/>
        </w:rPr>
        <w:t xml:space="preserve">Quelle: </w:t>
      </w:r>
      <w:r>
        <w:t>https://mcp.opencaselaw.ch/entscheid/bl_gerichte_715_16_108</w:t>
      </w:r>
    </w:p>
    <w:p>
      <w:r>
        <w:t>FR: BL_GERICHTE 715 16 108 du 1 février 2016</w:t>
      </w:r>
    </w:p>
    <w:p>
      <w:r>
        <w:t>IT: BL_GERICHTE 715 16 108 del 1 febbraio 2016</w:t>
      </w:r>
    </w:p>
    <w:p>
      <w:pPr>
        <w:pStyle w:val="Heading2"/>
      </w:pPr>
      <w:r>
        <w:t>Regeste</w:t>
      </w:r>
    </w:p>
    <w:p>
      <w:r>
        <w:t>Arbeitslosenversicherung Anspruch auf Pendlerkostenbeiträge gemäss Art. 68 Abs. 1 AVIG mangels finanzieller Einbusse verneint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 Gegen diesen Entscheid wurde vom Beschwerdeführer am 8. Dezember 2016 Beschwerde beim Bundesgericht (Verfahren-Nr. 8C_828/2016)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