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15 46 / 164 vom 2. Juli 2015</w:t>
      </w:r>
    </w:p>
    <w:p>
      <w:r>
        <w:t>BL Gerichte, 2015-07-02, DE</w:t>
      </w:r>
    </w:p>
    <w:p>
      <w:r>
        <w:rPr>
          <w:b/>
        </w:rPr>
        <w:t xml:space="preserve">Quelle: </w:t>
      </w:r>
      <w:r>
        <w:t>https://mcp.opencaselaw.ch/entscheid/bl_gerichte_715_15_46___164</w:t>
      </w:r>
    </w:p>
    <w:p>
      <w:r>
        <w:t>FR: BL_GERICHTE 715 15 46 / 164 du 2 juillet 2015</w:t>
      </w:r>
    </w:p>
    <w:p>
      <w:r>
        <w:t>IT: BL_GERICHTE 715 15 46 / 164 del 2 luglio 2015</w:t>
      </w:r>
    </w:p>
    <w:p>
      <w:pPr>
        <w:pStyle w:val="Heading2"/>
      </w:pPr>
      <w:r>
        <w:t>Regeste</w:t>
      </w:r>
    </w:p>
    <w:p>
      <w:r>
        <w:t>Absprache der Vermittlungsfähigkeit</w:t>
      </w:r>
    </w:p>
    <w:p>
      <w:pPr>
        <w:pStyle w:val="Heading2"/>
      </w:pPr>
      <w:r>
        <w:t>Erwägungen</w:t>
      </w:r>
    </w:p>
    <w:p>
      <w:r>
        <w:rPr>
          <w:b/>
        </w:rPr>
        <w:t>E. 1</w:t>
      </w:r>
    </w:p>
    <w:p>
      <w:r>
        <w:t>Gemäss Art. 1 Abs.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i.V.m.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Zwischen den Kantonen Solothurn und Basel-Landschaft besteht eine Vereinbarung über die Abtretung von Vollzugsaufgaben im Bereich der Arbeitslosenversicherung. Dabei übernimmt der Kanton Basel-Landschaft sämtliche Aufgaben im Rahmen des Vollzugs des Arbeitslosenversicherungsgesetz für die Gemeinden Dorneck und Thierstein. Die Zuständigkeit des Kantonsgerichts ist gemäss § 16 des kantonalen Gesetzes über die Arbeitsvermittlung und die Arbeitslosenversicherung (AVLG) vom 25. März 1999 zu bejahen.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örtlich und sachlich zur Behandlung der vorliegenden Beschwerde zuständig. Auf die im Übrigen frist- und formgerecht erhobene Beschwerde vom 2. Februar 2015 ist demnach einzutreten.</w:t>
      </w:r>
    </w:p>
    <w:p>
      <w:r>
        <w:rPr>
          <w:b/>
        </w:rPr>
        <w:t>E. 2</w:t>
      </w:r>
    </w:p>
    <w:p>
      <w:r>
        <w:t>Es werden keine Verfahrenskosten erhoben.</w:t>
      </w:r>
    </w:p>
    <w:p>
      <w:r>
        <w:rPr>
          <w:b/>
        </w:rPr>
        <w:t>E. 3</w:t>
      </w:r>
    </w:p>
    <w:p>
      <w:r>
        <w:t>Die Beschwerdegegnerin hat dem Beschwerdeführer für das vorliegende Beschwerdeverfahren eine Parteientschädigung von Fr. 1‘998.--(inkl. Auslagen und 8 % Mehrwertsteuer) zu bezahlen.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