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14 187 vom 4. Dezember 2015</w:t>
      </w:r>
    </w:p>
    <w:p>
      <w:r>
        <w:t>BL Gerichte, 2015-12-04, DE</w:t>
      </w:r>
    </w:p>
    <w:p>
      <w:r>
        <w:rPr>
          <w:b/>
        </w:rPr>
        <w:t xml:space="preserve">Quelle: </w:t>
      </w:r>
      <w:r>
        <w:t>https://mcp.opencaselaw.ch/entscheid/bl_gerichte_715_14_187</w:t>
      </w:r>
    </w:p>
    <w:p>
      <w:r>
        <w:t>FR: BL_GERICHTE 715 14 187 du 4 décembre 2015</w:t>
      </w:r>
    </w:p>
    <w:p>
      <w:r>
        <w:t>IT: BL_GERICHTE 715 14 187 del 4 dicembre 2015</w:t>
      </w:r>
    </w:p>
    <w:p>
      <w:pPr>
        <w:pStyle w:val="Heading2"/>
      </w:pPr>
      <w:r>
        <w:t>Regeste</w:t>
      </w:r>
    </w:p>
    <w:p>
      <w:r>
        <w:t>Taggeld</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die versicherte Person ihre Kontrollpflicht erfüllt. Während des Leistungsbezugs hat der Beschwerdeführer seine Kontrollpflicht im Kanton Basel-Landschaft erfüllt. Nach § 54 Abs. 1 lit. k des Gesetzes über die Verfassungs- und Verwaltungsprozessordnung (VPO) vom 16. Dezember 1993 ist das Kantonsgericht, Abteilung Sozialversicherungsrecht, als einzige gerichtliche Instanz des Kantons Basel-Landschaft zur Behandlung von Beschwerden gegen Verfügungen gemäss Art. 100 AVIG zuständig. Nachdem der Beschwerdeführer auf Aufforderung des Kantonsgerichts hin eine verbesserte Beschwerde eingereicht hat, kann auf die beim örtlich und sachlich zuständigen Gericht frist- und formgerecht eingereichte Beschwerde eingetreten werden.</w:t>
      </w:r>
    </w:p>
    <w:p>
      <w:r>
        <w:rPr>
          <w:b/>
        </w:rPr>
        <w:t>E. 2</w:t>
      </w:r>
    </w:p>
    <w:p>
      <w:r>
        <w:t>Der den Sozialversicherungsprozess beherrschende Untersuchungsgrundsatz (Art. 61 lit. c ATSG i.V.m. Art. 1 AVIG)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(BGE 107 V 163 E. 3a mit Hinweisen). Zudem ist im vorliegenden Verfahren der im Sozialversicherungsrecht übliche Beweisgrad der überwiegenden Wahrscheinlichkeit massgebend. Die blosse Möglichkeit eines bestimmten Sachverhalts genügt den Beweisanforderungen nicht. Das Gericht hat vielmehr jener Sachverhaltsdarstellung zu folgen, die sie von allen möglichen Geschehensabläufen als die wahrscheinlichste würdigt (BGE 125 V 195 E. 2 mit Hinweisen).</w:t>
      </w:r>
    </w:p>
    <w:p>
      <w:r>
        <w:rPr>
          <w:b/>
        </w:rPr>
        <w:t>E. 3</w:t>
      </w:r>
    </w:p>
    <w:p>
      <w:r>
        <w:t>Die Öffentliche Arbeitslosenkasse Baselland hat dem Beschwerdeführer eine Parteientschädigung in der Höhe von Fr. 3‘481.40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