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2018 29 vom 14. Dezember 2018</w:t>
      </w:r>
    </w:p>
    <w:p>
      <w:r>
        <w:t>BL Gerichte, 2018-12-14, DE</w:t>
      </w:r>
    </w:p>
    <w:p>
      <w:r>
        <w:rPr>
          <w:b/>
        </w:rPr>
        <w:t xml:space="preserve">Quelle: </w:t>
      </w:r>
      <w:r>
        <w:t>https://mcp.opencaselaw.ch/entscheid/bl_gerichte_530_2018_29</w:t>
      </w:r>
    </w:p>
    <w:p>
      <w:r>
        <w:t>FR: BL_GERICHTE 530 2018 29 du 14 décembre 2018</w:t>
      </w:r>
    </w:p>
    <w:p>
      <w:r>
        <w:t>IT: BL_GERICHTE 530 2018 29 del 14 dicembre 2018</w:t>
      </w:r>
    </w:p>
    <w:p>
      <w:pPr>
        <w:pStyle w:val="Heading2"/>
      </w:pPr>
      <w:r>
        <w:t>Regeste</w:t>
      </w:r>
    </w:p>
    <w:p>
      <w:r>
        <w:t>Direkte Bundessteuer 2013 (Revisionsentscheid)</w:t>
      </w:r>
    </w:p>
    <w:p>
      <w:pPr>
        <w:pStyle w:val="Heading2"/>
      </w:pPr>
      <w:r>
        <w:t>Erwägungen</w:t>
      </w:r>
    </w:p>
    <w:p>
      <w:r>
        <w:rPr>
          <w:b/>
        </w:rPr>
        <w:t>E. 1</w:t>
      </w:r>
    </w:p>
    <w:p>
      <w:r>
        <w:t>Das Steuergericht ist gemäss Art. 140 des Bundesgesetzes vom 14. Dezember 1990 über die direkte Bundessteuer (DBG; SR 642.11) zur Beurteilung der vorliegenden Beschwerde zuständig, wobei gemäss § 4 der Vollzugsverordnung DBG vom 13. Dezember 1994 (VV DBG; SGS 336.21) i.V.m. § 129 Abs. 3 des Gesetzes vom 7. Februar 1974 über die Staats- und Gemeindesteuern (Steuergesetz, StG; SGS 331) Beschwerden, deren umstrittener Steuerbetrag wie im vorliegenden Fall Fr. 8'000.-- pro Steuerjahr übersteigt, vom Präsidenten und vier Richterinnen und Richtern des Steuergerichts beurteilt werden.</w:t>
      </w:r>
    </w:p>
    <w:p>
      <w:r>
        <w:rPr>
          <w:b/>
        </w:rPr>
        <w:t>E. 2</w:t>
      </w:r>
    </w:p>
    <w:p>
      <w:r>
        <w:t>Vorab stellt sich die Frage, ob auf die Beschwerde einzutreten ist.</w:t>
      </w:r>
    </w:p>
    <w:p>
      <w:r>
        <w:rPr>
          <w:b/>
        </w:rPr>
        <w:t>E. 2.1</w:t>
      </w:r>
    </w:p>
    <w:p>
      <w:r>
        <w:t>Das Beschwerderecht setzt insbesondere voraus, dass die beschwerdeführende Person sich über ein schutzwürdiges Interesse rechtlicher oder tatsächlicher Natur ausweisen kann. Von einem hinreichenden Rechtsschutzinteresse darf ausgegangen werden, falls durch die Gutheissung des Rechtsmittels ein praktischer materieller oder ideeller Nachteil abgewendet werden kann, den die beschwerdeführende Person ansonsten aufgrund des angefochtenen Entscheids erleiden würde. Zu verlangen ist folglich, dass die Situation der beschwerdeführenden Person durch den Ausgang des Verfahrens überhaupt in rechtserheblicher Weise verbessert werden kann. Wenn selbst die Gutheissung des Rechtsmittels zu keinem anderen Ergebnis führen würde, kann kein rechtserhebliches Rechtsschutzinteresse vorliegen. Gleiches gilt, falls Rechtsfragen aufgeworfen werden, die im betreffenden Fall von keinerlei Bedeutung sind (vgl. Entscheid des Bundesgerichts [BGer] 2C_514/2017 vom 13. Dezember 2017, E. 2.2.2, m.w.H.).</w:t>
      </w:r>
    </w:p>
    <w:p>
      <w:r>
        <w:rPr>
          <w:b/>
        </w:rPr>
        <w:t>E. 2.2</w:t>
      </w:r>
    </w:p>
    <w:p>
      <w:r>
        <w:t>Ergibt sich eine Nullveranlagung, fehlt es der steuerpflichtigen Person regelmässig an einem Feststellungsoder einem andersartigen Rechtsschutzinteresse, das sie zur Anfechtung des Entscheids berechtigen könnte. Anders könnte es sich verhalten, wenn die Nullveranlagung - trotz Fehlens einer zurzeit zu bezahlenden Steuer - unmittelbare Rechtswirkungen entfaltet, deren Klärung keinen Aufschub erduldet (vgl. BGer 2C_514/2017, a.a.O. E. 2.3.2, m.w.H.).</w:t>
      </w:r>
    </w:p>
    <w:p>
      <w:r>
        <w:rPr>
          <w:b/>
        </w:rPr>
        <w:t>E. 2.3</w:t>
      </w:r>
    </w:p>
    <w:p>
      <w:r>
        <w:t>Da nicht erkennbar ist, welches Feststellungsoder andersartige Rechtsschutzinteresse der Beschwerdeführer an der Aufhebung der Nullveranlagung haben könnte, ist auf die Beschwerde nicht einzutreten.</w:t>
      </w:r>
    </w:p>
    <w:p>
      <w:r>
        <w:rPr>
          <w:b/>
        </w:rPr>
        <w:t>E. 3</w:t>
      </w:r>
    </w:p>
    <w:p>
      <w:r>
        <w:t>Ausgangsgemäss hat der Beschwerdeführer gestützt auf Art. 144 Abs. 1 DBG Verfahrenskosten von Fr. 1‘500.-- zu bezahlen und es ist ihm gestützt auf Art. 144 Abs. 4 DBG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