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510 19 124 vom 26. Juni 2020</w:t>
      </w:r>
    </w:p>
    <w:p>
      <w:r>
        <w:t>BL Gerichte, 2020-06-26, DE</w:t>
      </w:r>
    </w:p>
    <w:p>
      <w:r>
        <w:rPr>
          <w:b/>
        </w:rPr>
        <w:t xml:space="preserve">Quelle: </w:t>
      </w:r>
      <w:r>
        <w:t>https://mcp.opencaselaw.ch/entscheid/bl_gerichte_510_19_124</w:t>
      </w:r>
    </w:p>
    <w:p>
      <w:r>
        <w:t>FR: BL_GERICHTE 510 19 124 du 26 juin 2020</w:t>
      </w:r>
    </w:p>
    <w:p>
      <w:r>
        <w:t>IT: BL_GERICHTE 510 19 124 del 26 giugno 2020</w:t>
      </w:r>
    </w:p>
    <w:p>
      <w:pPr>
        <w:pStyle w:val="Heading2"/>
      </w:pPr>
      <w:r>
        <w:t>Regeste</w:t>
      </w:r>
    </w:p>
    <w:p>
      <w:r>
        <w:t>Staatssteuer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Rekurs wird abgewiesen.</w:t>
      </w:r>
    </w:p>
    <w:p>
      <w:r>
        <w:rPr>
          <w:b/>
        </w:rPr>
        <w:t>E. 2</w:t>
      </w:r>
    </w:p>
    <w:p>
      <w:r>
        <w:t>Der Rekurrent trägt die Verfahrenskosten in der Höhe von Fr. 750.--, welche mit dem bereits geleisteten Kostenvorschuss verrechnet werden.</w:t>
      </w:r>
    </w:p>
    <w:p>
      <w:r>
        <w:rPr>
          <w:b/>
        </w:rPr>
        <w:t>E. 3</w:t>
      </w:r>
    </w:p>
    <w:p>
      <w:r>
        <w:t>Mitteilung an den Rekurrenten (1) die Gemeinde B. (1) und die Steuerverwaltung des Kantons Basel-Landschaft (3).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