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15 4 vom 14. August 2015</w:t>
      </w:r>
    </w:p>
    <w:p>
      <w:r>
        <w:t>BL Gerichte, 2015-08-14, DE</w:t>
      </w:r>
    </w:p>
    <w:p>
      <w:r>
        <w:rPr>
          <w:b/>
        </w:rPr>
        <w:t xml:space="preserve">Quelle: </w:t>
      </w:r>
      <w:r>
        <w:t>https://mcp.opencaselaw.ch/entscheid/bl_gerichte_510_15_4</w:t>
      </w:r>
    </w:p>
    <w:p>
      <w:r>
        <w:t>FR: BL_GERICHTE 510 15 4 du 14 août 2015</w:t>
      </w:r>
    </w:p>
    <w:p>
      <w:r>
        <w:t>IT: BL_GERICHTE 510 15 4 del 14 agosto 2015</w:t>
      </w:r>
    </w:p>
    <w:p>
      <w:pPr>
        <w:pStyle w:val="Heading2"/>
      </w:pPr>
      <w:r>
        <w:t>Regeste</w:t>
      </w:r>
    </w:p>
    <w:p>
      <w:r>
        <w:t>Staatssteuer 2011</w:t>
      </w:r>
    </w:p>
    <w:p>
      <w:pPr>
        <w:pStyle w:val="Heading2"/>
      </w:pPr>
      <w:r>
        <w:t>Erwägungen</w:t>
      </w:r>
    </w:p>
    <w:p>
      <w:r>
        <w:rPr>
          <w:b/>
        </w:rPr>
        <w:t>E. 1</w:t>
      </w:r>
    </w:p>
    <w:p>
      <w:r>
        <w:t>Nachdem in der Veranlagungsverfügung vom 11. Dezember 2013 zur Staatssteuer 2011 der Abzug für Krankheitskosten in Höhe von Fr. 6‘083.-- mangels Belegen gestrichen worden war, begehrten die Rekurrenten mit Einsprache von 22. Dezember 2013 die Krankheitskosten seien im vollem Umfang zum Abzug zuzulassen.</w:t>
      </w:r>
    </w:p>
    <w:p>
      <w:r>
        <w:rPr>
          <w:b/>
        </w:rPr>
        <w:t>E. 2</w:t>
      </w:r>
    </w:p>
    <w:p>
      <w:r>
        <w:t>Mit mehreren Schreiben forderte die Steuerverwaltung bei den Pflichtigen die Jahresauszüge der Krankenkassen ein. Daraufhin antworteten diese mit Schreiben vom 10. August 2014, man habe die Jahresauszüge nicht aufgehoben, da sie fehlerhaft gewesen seien. Aus diesem Grund sei eine detaillierte Aufstellung beigefügt, welche auch das Leistungsdatum der Krankheitskosten beinhalte. Mit Schreiben vom 26. August 2014 teilte die Steuerverwaltung mit, die entsprechenden Jahresauszüge seien notwendig, damit festgestellt werden könne, ob Rechnungen der Krankenkasse zur Rückvergütung eingereicht worden seien, resp. wie hoch eine allfällige Rückvergütung ausgefallen sei.</w:t>
      </w:r>
    </w:p>
    <w:p>
      <w:r>
        <w:rPr>
          <w:b/>
        </w:rPr>
        <w:t>E. 3</w:t>
      </w:r>
    </w:p>
    <w:p>
      <w:r>
        <w:t>Mit Einsprache-Entscheid vom 12. Dezember 2014 hiess die Steuerverwaltung die Einsprache teilweise gut. Die nachgereichten Belege der Krankheitskosten mit der Aufstellung über Fr. 6‘067.45 sei in einer Excel-Liste erfasst worden. Anhand der Zusammenstellung sei ersichtlich, dass die Jahresauszüge erforderlich seien, damit die selbst zu tragenden Kosten geprüft werden könnten. Die nicht versicherten Kosten müssten trotzdem separat belegt werden, damit ersichtlich sei, ob diese zum Abzug zuzulassen seien. Die in der Einsprache geltend gemachten Krankheitskosten von Fr. 6‘682.-- würden auf den Betrag von Fr. 2‘003.-- gekürzt.</w:t>
      </w:r>
    </w:p>
    <w:p>
      <w:r>
        <w:rPr>
          <w:b/>
        </w:rPr>
        <w:t>E. 4</w:t>
      </w:r>
    </w:p>
    <w:p>
      <w:r>
        <w:t>Mit Schreiben vom 10. Januar 2015 erhoben die Pflichtigen Rekurs und begehrten, es seien Krankheitskosten von insgesamt Fr. 2‘479.-- zum Abzug zuzulassen. Dabei handle es sich um Behandlungs- und Therapiekosten im Umfang von Fr. 2'374.75 (Fr. 1‘865.20 für Spitalaufenthalt und Fr. 509.55 für Heilmassnahmen) sowie um Kosten für Medikamente im Umfang von Fr. 104.25. Die Kosten für Behandlungen bei einer anerkannten Naturheilpraktikerin, einem anerkannten Osteopathen sowie bei einer anerkannten Physiotherapeutin seien nicht zum Abzug zugelassen worden. Die Kosten für den Spitalaufenthalt seien im Zusammenhang mit der Geburt der Tochter angefallen. Es sei medizinisch notwendig gewesen, die Erholungsphase nach der zweiten Geburt möglichst zu verkürzen, weshalb die Rekurrentin für die Hospitalisierung Halbprivat versichert worden sei. Diesen Klassenwechsel habe man nicht aus Bequemlichkeit, sondern zur Realisierung und Verkürzung der Erholungszeit, vornehmen lassen. Dies lasse sich mit der relativ kurzen Aufenthaltsdauer im Spital belegen. Die Kosten für Medikamente gegen Erbrechen und Rückenbeschwerden in der Schwangerschaft zur Behandlung von Husten bei einem Kleinkind und zur Vermeidung einer Lungenentzündung sowie Zahnchügeli und Gel zur Behandlung von Schmerzen seien ebenfalls zum Abzug zuzulassen, da es sich dabei um echte Krankheitskosten handle.</w:t>
      </w:r>
    </w:p>
    <w:p>
      <w:r>
        <w:rPr>
          <w:b/>
        </w:rPr>
        <w:t>E. 5</w:t>
      </w:r>
    </w:p>
    <w:p>
      <w:r>
        <w:t>Mit Vernehmlassung vom 26. Februar 2015 beantragte die Steuerverwaltung die Abweisung des Rekurses und führte aus, es handle sich bei den von den Rekurrenten angeführten Mitteln mehrheitlich um homöopathische Medikamente. Mangels ärztlicher Verordnung seien die geltend gemachten Kosten für Medikamente in Höhe von Fr. 104.25 steuerlich nicht zum Abzug zuzulassen. Hinsichtlich der Spitalkosten führte die Steuerverwaltung aus, es würden selbst zu bezahlende Mehrkosten im Spital, welche aufgrund eines Klassenwechsels entstünden, steuerlich nicht bzw. nur dann zum Abzug zugelassen, wenn eine medizinische Notwendigkeit vorliege und dies durch ein ärztliches Zeugnis belegt werden könne. Es sei nicht ersichtlich, inwiefern im vorliegenden Fall eine medizinische Notwendigkeit für den Klassenwechsel bestanden habe bzw. fehle ein solcher Nachweis. Auch für die Beurteilung der Frage, ob Heilmassnahmen oder naturheilärztliche Behandlungen steuerlich zum Abzug zuzulassen seien, werde zwingend vorausgesetzt, dass eine ärztliche Verordnung oder aber eine entsprechende Verordnung eines anerkannten Naturheilpraktikers vorliege. Dies sei, soweit ersichtlich, nicht der Fall.</w:t>
      </w:r>
    </w:p>
    <w:p>
      <w:r>
        <w:rPr>
          <w:b/>
        </w:rPr>
        <w:t>E. 6</w:t>
      </w:r>
    </w:p>
    <w:p>
      <w:r>
        <w:t>Schliesslich ist zu prüfen, ob die geltend gemachten Kosten für Behandlungen wie Bio-resonanz- und Reflextherapie sowie Osteopathie in Höhe von Fr. 509.55 zum Abzug zuzulassen sind. a) Die Kosten besonderer Heilmassnahmen wie unter anderem Massagen, Heilbäder, Physiotherapie und Psychotherapie gelten gemäss Ziffer 3.2.2 KS Nr. 11 als abzugsfähig, sofern sie ärztlich verordnet sind und von diplomierten Personen durchgeführt werden. Ferner sind auch die Kosten für naturheilärztliche Behandlungen gemäss Ziffer 3.2.4 KS Nr. 11 abzugsfähig, wenn die Behandlung von einem anerkannten Naturheilpraktiker verordnet wird. b) Die Rekurrenten machen Kosten für diverse Behandlungen, wie Bioresonanz- und Reflextherapie, sowie Osteopathie bei einer Naturheilpraktikerin, einem Osteopathen sowie bei einer Physiotherapeutin geltend. Die Behandlungen bei den behandelnden und anerkannten Medizinalpersonen werden durch Rechnungen und Leistungsabrechnungen der Krankenkassen belegt. Eine schul- oder naturärztliche Verordnung, welche gemäss Kreisschreiben auch hier zwingend vorausgesetzt ist, liegt jedoch nicht vor. Die Kosten von Fr. 509.55 sind deshalb steuerlich nicht abzugsfähig.</w:t>
      </w:r>
    </w:p>
    <w:p>
      <w:r>
        <w:rPr>
          <w:b/>
        </w:rPr>
        <w:t>E. 7</w:t>
      </w:r>
    </w:p>
    <w:p>
      <w:r>
        <w:t>Zusammenfassend kann festgehalten werden, dass mangels Vorliegens von schul- oder naturärztlichen Verordnungen die geltend gemachten Krankheitskosten von total Fr. 2‘479.--nicht zum Abzug zuzulassen sind. Der Rekurs erweist sich demzufolge als unbegründet und ist abzuweisen.</w:t>
      </w:r>
    </w:p>
    <w:p>
      <w:r>
        <w:rPr>
          <w:b/>
        </w:rPr>
        <w:t>E. 8</w:t>
      </w:r>
    </w:p>
    <w:p>
      <w:r>
        <w:t>Entsprechend dem Ausgang des Verfahrens sind den Rekurrenten Verfahrenskosten in Höhe von Fr. 400.-- aufzuerlegen (§ 130 StG i.V.m. § 20 Abs. 1 und 3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