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510 13 49 vom 20. September 2013</w:t>
      </w:r>
    </w:p>
    <w:p>
      <w:r>
        <w:t>BL Gerichte, 2013-09-20, DE</w:t>
      </w:r>
    </w:p>
    <w:p>
      <w:r>
        <w:rPr>
          <w:b/>
        </w:rPr>
        <w:t xml:space="preserve">Quelle: </w:t>
      </w:r>
      <w:r>
        <w:t>https://mcp.opencaselaw.ch/entscheid/bl_gerichte_510_13_49</w:t>
      </w:r>
    </w:p>
    <w:p>
      <w:r>
        <w:t>FR: BL_GERICHTE 510 13 49 du 20 septembre 2013</w:t>
      </w:r>
    </w:p>
    <w:p>
      <w:r>
        <w:t>IT: BL_GERICHTE 510 13 49 del 20 settembre 2013</w:t>
      </w:r>
    </w:p>
    <w:p>
      <w:pPr>
        <w:pStyle w:val="Heading2"/>
      </w:pPr>
      <w:r>
        <w:t>Regeste</w:t>
      </w:r>
    </w:p>
    <w:p>
      <w:r>
        <w:t>Staats- und Gemeindesteuer; Feststellungsverfügung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Rekurs wird im Sinne der Erwägungen gutgeheissen.</w:t>
      </w:r>
    </w:p>
    <w:p>
      <w:r>
        <w:rPr>
          <w:b/>
        </w:rPr>
        <w:t>E. 2</w:t>
      </w:r>
    </w:p>
    <w:p>
      <w:r>
        <w:t>Die Feststellungsverfügung vom 25. März 2013 wird aufgehoben.</w:t>
      </w:r>
    </w:p>
    <w:p>
      <w:r>
        <w:rPr>
          <w:b/>
        </w:rPr>
        <w:t>E. 3</w:t>
      </w:r>
    </w:p>
    <w:p>
      <w:r>
        <w:t>Stattdessen wird festgestellt, dass sich das Steuerdomizil ab dem 1. Januar 2011 weiterhin in D. im Kanton E. befindet.</w:t>
      </w:r>
    </w:p>
    <w:p>
      <w:r>
        <w:rPr>
          <w:b/>
        </w:rPr>
        <w:t>E. 4</w:t>
      </w:r>
    </w:p>
    <w:p>
      <w:r>
        <w:t>Es werden keine Kosten erhoben. Der bereits bezahlte Kostenvorschuss in Höhe von Fr. 1‘000.-- wird dem Rekurrenten zurückerstattet.</w:t>
      </w:r>
    </w:p>
    <w:p>
      <w:r>
        <w:rPr>
          <w:b/>
        </w:rPr>
        <w:t>E. 5</w:t>
      </w:r>
    </w:p>
    <w:p>
      <w:r>
        <w:t>Die Steuerverwaltung hat dem Rekurrenten eine Parteientschädigung in Höhe von Fr. 4‘457.70 (inklusive Auslagen und MWSt) zu bezahlen.</w:t>
      </w:r>
    </w:p>
    <w:p>
      <w:r>
        <w:rPr>
          <w:b/>
        </w:rPr>
        <w:t>E. 6</w:t>
      </w:r>
    </w:p>
    <w:p>
      <w:r>
        <w:t>Mitteilung an den Vertreter, für sich und zhd. des Rekurrenten (2), die Gemeinde F. (1) und die Steuerverwaltung des Kantons Basel-Landschaft (3). Steuergerichtspräsident: C. Baader Gerichtsschreiber: D. Brügger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