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490 18 212 vom 5. April 2018</w:t>
      </w:r>
    </w:p>
    <w:p>
      <w:r>
        <w:t>BL Gerichte, 2018-04-05, DE</w:t>
      </w:r>
    </w:p>
    <w:p>
      <w:r>
        <w:rPr>
          <w:b/>
        </w:rPr>
        <w:t xml:space="preserve">Quelle: </w:t>
      </w:r>
      <w:r>
        <w:t>https://mcp.opencaselaw.ch/entscheid/bl_gerichte_490_18_212</w:t>
      </w:r>
    </w:p>
    <w:p>
      <w:r>
        <w:t>FR: BL_GERICHTE 490 18 212 du 5 avril 2018</w:t>
      </w:r>
    </w:p>
    <w:p>
      <w:r>
        <w:t>IT: BL_GERICHTE 490 18 212 del 5 aprile 2018</w:t>
      </w:r>
    </w:p>
    <w:p>
      <w:pPr>
        <w:pStyle w:val="Heading2"/>
      </w:pPr>
      <w:r>
        <w:t>Regeste</w:t>
      </w:r>
    </w:p>
    <w:p>
      <w:r>
        <w:t>Nichtanhandnahme des Verfahrens</w:t>
      </w:r>
    </w:p>
    <w:p>
      <w:pPr>
        <w:pStyle w:val="Heading2"/>
      </w:pPr>
      <w:r>
        <w:t>Erwägungen</w:t>
      </w:r>
    </w:p>
    <w:p>
      <w:r>
        <w:rPr>
          <w:b/>
        </w:rPr>
        <w:t>E. 2</w:t>
      </w:r>
    </w:p>
    <w:p>
      <w:r>
        <w:t>Vorweg sei festgehalten, dass dem Verfahrensantrag, es sei der Eingang aller Belege zu bestätigen, nicht stattzugeben ist, weil eine solche Bestätigung für jeden einzelnen Beleg einer Beschwerdeeingabe in der Strafprozessordnung nicht vorgesehen ist und beim Gericht überdies zu einem unverhältnismässigen Aufwand führen würde. 3.1 Die Staatsanwaltschaft führt zur Begründung der Nichtanhandnahme eines Strafverfahrens in der angefochtenen Verfügung unter anderem aus, der Beschwerdeführer werfe dem Beschuldigten vor, im Jahr 2014 im Rahmen einer Schlichtungsverhandlung sowie im Jahr 2015 im anschliessenden Beweisverfahren vor dem Zivilkreisgericht Basel-Landschaft Ost diverse Straftaten verübt zu haben. Soweit der Beschwerdeführer Antragsdelikte (Verleumdung und „Rufschädigung“) zur Anzeige bringe, sei die Strafantragsfrist bereits abgelaufen und würden diese Straftatbestände gemäss Art. 310 Abs. 1 lit. b StPO nicht an Hand genommen. Zu prüfen bleibe allerdings, ob Urkundenfälschungen und gestützt auf diese allenfalls ein Prozessbetrug vorliegen könnte. Der Beschwerdeführer unterlasse es ausreichend darzulegen, wie und wann die behauptete Urkundenfälschung durch den Beschuldigten konkret begangen worden sein solle. Er reiche zur Begründung des Tatverdachts einzig (schlechte) Kopien einer handschriftlichen Rechnung vom 6. September 2011 sowie eines Transaktionsauszugs vom 7. Oktober 2011 ein. Der Beschwerdeführer behaupte, der Beschuldigte habe die besagten Unterlagen inhaltlich verändert, namentlich bei der handschriftlichen Rechnung den Endbetrag verändert sowie beim Transaktionsauszug die Mitteilungszeile „Spesen, Ueberstd.“ entfernt. Unerklärlich sei, wieso der Beschuldigte die angebliche Fälschung der beiden Dokumente erst jetzt anzeige, nachdem ihm diese ja schon seit langer Zeit bekannt seien. Die Glaubhaftigkeit der Behauptungen des Anzeigestellers sei somit fraglich. In objektiver Hinsicht könne bezüglich des Transaktionsauszugs festgehalten werden, dass das bloss auszugsweise Wiedergeben einer Urkunde keine Urkundenfälschung darstelle und überdies der Mitteilungszeile auch keine Beweisbedeutung zukomme. Hinsichtlich dieses Dokuments sei somit der Tatbestand der Urkundenfälschung eindeutig nicht gegeben. Bezüglich der handschriftlichen Rechnung sei festzustellen, dass diese durch den Beschwerdeführer über seinen Anwalt in Kopie im Zivilverfahren eingereicht worden sei. Ein Exemplar mit einem Vermerk „per Saldo aller Ansprüche“ sei indes entgegen der Behauptung des Beschwerdeführers (recte: nicht) eingereicht. Die Rechnung sei zwar handschriftlich so verändert, dass der Gesamtbetrag anders gelautet habe, allerdings sei dies erkennbar in einer anderen Schrift geschehen und stelle somit klar keine Urkundenfälschung dar, da die Änderung offensichtlich von einer anderen Person vorgenommen worden sei. Daher sei der Vorwurf, der Beschuldigte habe die Rechnung in Fälschungsabsicht ergänzt und eingereicht, eindeutig nicht zutreffend. Hinzu komme, dass eine qualifizierte Beweiseignung dieser Urkunde, welche die Tatvariante der Falschbeurkundung erfüllen könnte, eindeutig zu verneinen sei. Ein Tatverdacht einer Urkundenfälschung liege somit eindeutig nicht vor bzw. der Tatbestand sei eindeutig nicht erfüllt. Daraus ergebe sich, dass auch der Tatbestand des Betrugs bzw. Prozessbetrugs, begangen mit Hilfe von gefälschten Dokumenten, nicht erfüllt sei, weshalb in Anwendung von Art. 310 Abs. 1 lit. a StPO kein Verfahren an Hand genommen werde. Darüber hinaus sei trotz der Gelegenheit zur Verbesserung der Privatanzeige kein potenziell strafrechtlich relevantes Verhalten des Beschuldigten vom Beschwerdeführer erkennbar geschildert worden. Im Rahmen eines Zivilverfahrens seien insbesondere die Aussagen des Beschuldigten durch den zuständigen Sachrichter auf ihre Richtigkeit hin zu würdigen. Dementsprechend sei es in einem Zivilverfahren den Parteien grundsätzlich nicht untersagt, falsche Angaben zu machen, Behauptungen zu äussern oder gar zu lügen, solange diese Aussagen nicht ehrverletzend sind oder falsche Anschuldigungen verkörpern. Derartige strafrechtlich relevante Aussagen habe der Beschwerdeführer allerdings auch in seiner Anzeigeergänzung vom 15. Juni 2017 nicht nennen können. Da eindeutig keine strafrechtlichen Tatbestände erfüllt worden seien, werde in Anwendung von Art. 310 Abs. 1 lit. a StPO auch diesbezüglich kein Verfahren eröffnet. 3.2. Der Beschwerdeführer wendet demgegenüber in seiner Beschwerde vom 20. April 2018 insbesondere ein, das nachträgliche Verändern einer handgeschriebenen Rechnung, um sich einen Vorteil zu verschaffen, stelle eine Urkundenfälschung dar. Das Benutzen dieser Rechnung als Beweismittel in einem Prozess sei ein Beweismittelbetrug. Das Einreichen der Rechnung als Beweis in einer Hauptverhandlung sei als Prozessbetrug zu qualifizieren. Das Untermauern dieses Beweises mit einer Falschaussage komme einem Betrug mit Vorsatz ersten Grades gleich. In der Nichtannahmeverfügung vom 7. Juli 2017 im Verfahren 1. etc. habe der stv. Leitende Staatsanwalt C. die angezeigten Straftaten nicht bestritten, weshalb der angefochtenen Nichtanhandnahmeverfügung vom 5. April 2018 jegliche Begründung fehle. Die Voraussetzungen für die Nichtanhandnahme gemäss Art. 310 Abs. 1 lit. a StPO seien daher nicht gegeben und die angefochtene Nichtanhandnahmeverfügung erweise sich somit als bundesrechtswidrig.</w:t>
      </w:r>
    </w:p>
    <w:p>
      <w:r>
        <w:rPr>
          <w:b/>
        </w:rPr>
        <w:t>E. 4</w:t>
      </w:r>
    </w:p>
    <w:p>
      <w:r>
        <w:t>Gemäss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beurteilt sich nach dem aus dem Legalitätsprinzip abgeleiteten Grundsatz "in dubio pro duriore" (Art. 5 Abs. 1 BV sowie Art. 2 Abs. 1 i.V.m. Art. 319 Abs. 1 und Art. 324 Abs. 1 StPO; BGE 138 IV 86 E. 4.2).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BGer 6B_1407/2016 vom 21. September 2017 E. 3.2). 5.1 Gemäss Art. 251 Ziff. 1 StGB wird wegen Urkundenfälschung mit Freiheitsstrafe bis zu fünf Jahren oder Geldstrafe bestraft,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Urkunden sind gemäss Art. 110 Abs. 4 StGB Schriften, die bestimmt und geeignet sind, eine Tatsache von rechtlicher Bedeutung zu beweisen. Die Tatbestände des Urkundenstrafrechts schützen das Vertrauen, welches im Rechtsverkehr einer Urkunde als einem Beweismittel entgegengebracht wird. Art. 251 Ziff. 1 StGB erfasst die Urkundenfälschung im engeren Sinne und die Falschbeurkundung. Die Urkundenfälschung im engeren Sinne erfasst das Herstellen einer unechten Urkunde, deren wirklicher Aussteller mit dem aus ihr ersichtlichen Urheber nicht identisch ist (BGE 137 IV 169 E. 2.3.1; 128 IV 265 E. 1.1.1). Die Falschbeurkundung betrifft demgegenüber die Errichtung einer echten, aber unwahren Urkunde, bei welcher der wirkliche und der aus der Urkunde ersichtliche Sachverhalt nicht miteinander übereinstimmen (BGE 142 IV 119 E. 2.1; 138 IV 130 E. 2.1; 132 IV 12 E. 8.1). Die Falschbeurkundung erfordert eine qualifizierte schriftliche Lüge. Eine solche wird nur angenommen, wenn der Urkunde eine erhöhte Glaubwürdigkeit zukommt und der Adressat ihr daher ein besonderes Vertrauen entgegenbringt. Dies ist der Fall, wenn allgemeingültige objektive Garantien die Wahrheit der Erklärung gegenüber Dritten gewährleisten (BGE 142 IV 119 E. 2.1; 138 IV 130 E. 2.1). Blosse Erfahrungsregeln hinsichtlich der Glaubwürdigkeit irgendwelcher schriftlicher Äusserungen genügen dagegen nicht, mögen sie auch zur Folge haben, dass sich der Geschäftsverkehr in gewissem Umfang auf die entsprechenden Angaben verlässt (BGE 142 IV 119 E. 2.1; 138 IV 130 E. 2.1; 132 IV 12 E. 8.1). Rechnungen sind nach ständiger Rechtsprechung in der Regel keine Urkunden (BGE 138 IV 130 E. 2.1.1; 131 IV 125 E. 4.2; 121 IV 131 E. 2c; 117 IV 35; 88 IV 33). Eine erhöhte Glaubwürdigkeit und damit eine Urkundenqualität von Rechnungen kann sich ausnahmsweise aus dem konkreten Verwendungszweck ergeben. Die Rechtsprechung bejaht dies, wenn Rechnungen im Zollverkehr als Beleg für die Richtigkeit der Angaben in der Zollanmeldung verwendet werden (BGE 96 IV 150 E. 2a). Eine Urkunde liegt zudem vor, wenn dem Aussteller eine garantenähnliche Stellung zukommt bzw. wenn dieser in einem besonderen Vertrauensverhältnis zum Empfänger steht. Aus diesen Gründen erfüllen unrichtige Lohnausweise den Tatbestand der Falschbeurkundung nicht (BGer 6B_473/2016 vom 22. Juni 2017 E. 4.2.1; 6B_390/2012 vom 18. Februar 2013 E. 3.4). Eine Falschbeurkundung wurde jedoch etwa bezüglich eines Arztes gegenüber der Krankenkasse angenommen (BGE 138 IV 130 E. 2.1.1; 103 IV 178). 5.2.1. Im vorliegenden Fall steht fest, dass der Beschwerdeführer durch Einreichung einer Klagebewilligung am 6. Januar 2015 beim Zivilkreisgericht Basel-Landschaft Ost ein arbeitsrechtliches Klageverfahren gegen die B. GmbH anhängig gemacht hat. Der Beschwerdeführer bringt in der verbesserten Strafanzeige vom 15. Juni 2017 vor, der Beschuldigte habe durch den Rechtsvertreter der B. GmbH, Advokat G. , in diesem arbeitsrechtlichen Prozess am ersten Verhandlungstag die nachstehende Rechnung eingereicht: „ A. B. GmbH. C. strasse 1 E strasse 2. D. F. Rechnung „ 1. Überstunden + Bonus 50‘000.00 Fr. 2. Benzinkosten + Material 10‘000.00 Fr. (Werkzeug, …) MwSt. 8 % 4‘800.00 Fr. Gesamt 64‘800.00 Fr. Ich bitte die Rechnung binnen 14 Tagen zu bezahlen. D. , 06.09.11 sig. A. .“ Leicht erkennbar ist in der besagten Rechnung, dass mit einem anderen Schreibzeug und mit einem fetten Strich der Betrag für Benzinkosten und Material von Fr. 10‘000.− durchgestrichen worden ist. Zudem ist offenkundig mit fetten Ziffern der Gesamtbetrag auf Fr. 50‘000.− verändert worden. Unten trägt die Rechnung in einem eindeutig anderen Schriftzug überdies die Ergänzung: „30‘000.00 bez. 26.9.2011 Rest via Lohn bzw. im Lohn inkl. bzw. erhalten“ Eine Falschbeurkundung im Sinne von Art. 251 Ziff. 1 StGB fällt hier ausser Betracht, da der Rechnung mit Datum vom 6. September 2011 keine erhöhte Glaubwürdigkeit zukommt. Zum einen ergibt sich vorliegend die Urkundenqualität der Rechnung nicht aus deren konkreten Verwendungszweck. Zum anderen kommt dem Beschwerdeführer als Rechnungssteller keine garantenähnliche Stellung zu. Er steht nicht in einem besonderen Vertrauensverhältnis zur Rechnungsempfängerin, der B. GmbH. Hinzu kommt, dass die fraglichen Änderungen auf der Rechnung derart offenkundig sind, dass sie überhaupt nicht geeignet sind, den Rechtsverkehr zu beeinträchtigen. Es fehlt diesem Dokument folglich auch insoweit an der Beweiseignung ( Boog , Basler Kommentar StGB, 3. Aufl. 2013, Art. 251 N 7). Damit lässt sich festhalten, dass der Tatbestand der Urkundenfälschung gemäss Art. 251 Ziff. 1 StGB offensichtlich nicht erfüllt ist. 5.2.2. Sodann wirft der Beschwerdeführer dem Beschuldigten in der verbesserten Strafanzeige vom 15. Juni 2017 vor, in einem – im besagten arbeitsrechtlichen Prozess eingereichten Auszug des Kontos Nr. 3. der B. GmbH bei der H. bank betreffend eines Zahlungsauftrags vom 7. Oktober 2011 zugunsten des Beschwerdeführers über Fr. 3‘600.− – die Passage „Mitteilung: SPESEN, UEBERSTD.“ entfernt zu haben. Der Beschwerdeführer legt jedoch weder konkret dar, noch ist ersichtlich, inwiefern die fragliche Mitteilungsziffer bestimmt und geeignet gewesen sein soll, eine Tatsache von rechtlicher Bedeutung zu beweisen. Infolgedessen ist auch insofern der Tatbestand der Urkundenfälschung im Sinne von Art. 251 Ziff. 1 StGB klarerweise nicht erfüllt.</w:t>
      </w:r>
    </w:p>
    <w:p>
      <w:r>
        <w:rPr>
          <w:b/>
        </w:rPr>
        <w:t>E. 6</w:t>
      </w:r>
    </w:p>
    <w:p>
      <w:r>
        <w:t>Laut Art. 306 Abs. 1 StGB wird, wer in einem Zivilrechtsverfahren als Partei nach erfolgter richterlicher Ermahnung zur Wahrheit und nach Hinweis auf die Straffolgen eine falsche Beweisaussage zur Sache macht, mit Freiheitsstrafe bis zu drei Jahren oder Geldstrafe bestraft. Im zu beurteilenden Fall zeigt der Beschwerdeführer weder auf noch ist ersichtlich, dass der Beschuldigte im streitbetroffenen Zivilprozess nach erfolgter richterlicher Ermahnung zur Wahrheit und nach Hinweis auf die Straffolgen eine falsche Beweisaussage zur Sache gemacht hat. Demnach ist eine falsche Beweisaussage im Sinne von Art. 146 StGB offenkundig nicht verwirklicht.</w:t>
      </w:r>
    </w:p>
    <w:p>
      <w:r>
        <w:rPr>
          <w:b/>
        </w:rPr>
        <w:t>E. 7</w:t>
      </w:r>
    </w:p>
    <w:p>
      <w:r>
        <w:t>Des Betrugs macht sich nach Art. 146 Abs. 1 StGB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Als Prozessbetrug gilt die arglistige Täuschung des urteilenden Richters durch unwahre Tatsachenbehauptungen der Prozessparteien, die darauf abzielen, ihn zu einem das Vermögen einer Prozesspartei oder Dritter (materiell unbegründet) schädigenden Entscheid zu bestimmen (BGE 122 IV 197 E. 2; BGer 6B_1165/2016 vom 27. März 2017 E. 2.2.1). Entgegen der Auffassung der Staatsanwaltschaft sind in einem Zivilprozess die Parteien aufgrund von Art. 52 ZPO zur Wahrheit verpflichtet ( Hurni , Berner Kommentar ZPO, 2012, Art. 52 N 28; Göksu , DIKE-Kommentar zur Schweizerischen Zivilprozessordnung, 2. Aufl. 2016, Art. 52 N 10). Im vorliegenden Fall bestehen keinerlei Anhaltspunkte dafür, dass der Beschuldigte im betreffenden Zivilprozess in Schädigungsabsicht unwahre Tatsachenbehauptungen aufgestellt hat. Insbesondere bilden –wie bereits dargelegt – weder die Rechnung vom 6. September 2011 noch der Kontoauszug vom 15. Juni 2017 eine gefälschte Urkunde. Damit ist der Tatbestand des Betrugs gemäss Art. 146 StGB klarerweise nicht erfüllt.</w:t>
      </w:r>
    </w:p>
    <w:p>
      <w:r>
        <w:rPr>
          <w:b/>
        </w:rPr>
        <w:t>E. 8</w:t>
      </w:r>
    </w:p>
    <w:p>
      <w:r>
        <w:t>Nach Art. 303 StGB wird mit Freiheitsstrafe oder Geldstrafe bestraft, wer einen Nichtschuldigen wider besseres Wissen bei der Behörde eines Verbrechens oder eines Vergehens beschuldigt, in der Absicht, eine Strafverfolgung gegen ihn herbeizuführen, wer in anderer Weise arglistige Veranstaltungen trifft, in der Absicht, eine Strafverfolgung gegen einen Nichtschuldigen herbeizuführen (Ziff. 1). Betrifft die falsche Anschuldigung eine Übertretung, so ist die Strafe Freiheitsstrafe bis zu drei Jahren oder Geldstrafe (Ziff. 2). Vorliegend bringt der Beschwerdeführer keine Äusserungen bzw. Handlungen des Beschuldigten zur Anzeige, welche unter den Tatbestand der falschen Anschuldigung im Sinne von Art. 303 StGB subsumiert werden könnten. Inwiefern der Beschuldigte diesen Tatbestand verwirklicht haben soll, lässt sich aufgrund der Akten und den Ausführungen in der Beschwerde nicht ansatzweise erahnen. Es ist nicht erkennbar, welcher Straftaten der Beschuldigte den Beschwerdeführer bei einer Behörde bezichtigt haben soll. Der Tatbestand der falschen Anschuldigung im Sinne von Art. 303 StGB ist offenkundig nicht verwirklicht.</w:t>
      </w:r>
    </w:p>
    <w:p>
      <w:r>
        <w:rPr>
          <w:b/>
        </w:rPr>
        <w:t>E. 9</w:t>
      </w:r>
    </w:p>
    <w:p>
      <w:r>
        <w:t>Die Staatsanwaltschaft machte in der angefochtenen Nichtanhandnahmeverfügung geltend, bezüglich der Vorwürfe der Verleumdung und „Rufschädigung“ sei die Strafantragsfrist bereits abgelaufen, weshalb in Bezug auf diese Straftatbestände gemäss Art. 310 Abs. 1 lit. b StPO kein Verfahren an die Hand genommen werde. In der Beschwerde setzt sich der Beschwerdeführer nicht mit dieser Begründung auseinander. In dieser Sache kann somit ohne Weiteres auf die zutreffenden Ausführungen der Staatsanwaltschaft verwiesen werden.</w:t>
      </w:r>
    </w:p>
    <w:p>
      <w:r>
        <w:rPr>
          <w:b/>
        </w:rPr>
        <w:t>E. 10</w:t>
      </w:r>
    </w:p>
    <w:p>
      <w:r>
        <w:t>Zusammenfassend ist festzuhalten, dass die fraglichen Straftatbestände eindeutig nicht erfüllt sind bzw. innert Frist kein Strafantrag gestellt worden ist, sodass sich die angefochtene Nichtanhandnahmeverfügung als rechtmässig erweist. Dem Gesagten zufolge ist die Beschwerde als unbegründet abzuweisen, soweit darauf überhaupt einzutreten ist.</w:t>
      </w:r>
    </w:p>
    <w:p>
      <w:r>
        <w:rPr>
          <w:b/>
        </w:rPr>
        <w:t>E. 11</w:t>
      </w:r>
    </w:p>
    <w:p>
      <w:r>
        <w:t>Ferner bleibt festzuhalten, dass der Beschwerdeführer mit seinem Beschwerdebegehren 3 sinngemäss auch den Ausstand der Ersten Staatsanwältin und des stv. Leitenden Staatsanwalts verlangt. 11.1.1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Diese Norm entspricht inhaltlich Art. 30 Abs. 1 BV und Art. 6 Ziff. 1 EMRK. Die Rechtsprechung nimmt Voreingenommenheit und Befangenheit an, wenn Umstände vorliegen, die bei objektiver Betrachtung geeignet sind, Misstrauen in die Unparteilichkeit einer in einer Strafbehörde tätigen Person zu erwecken (BGE 141 IV 178 E. 3.2.1; BGer 1B_355/2017 vom 22. November 2017 E. 3.3.1). Ist ein Angehöriger der Staatsanwaltschaft in strafverfolgender Funktion tätig, kann er grundsätzlich abgelehnt werden, wenn Umstände vorliegen, welche nach objektiven Gesichtspunkten geeignet sind, den Anschein der Befangenheit zu erwecken (BGE 127 I 196 E. 2b, E. 2de; 112 Ia 142 E. 2d; BGer 1B_69/2013 E. 4.2; 1B_403/2010 E. 2.2). In der Regel vermögen allgemeine Verfahrensmassnahmen, seien sie nun richtig oder falsch, als solche keine Voreingenommenheit zu begründen. Soweit konkrete Verfahrensfehler eines Angehörigen der Staatsanwaltschaft beanstandet werden, kommen als Ablehnungsgrund jedenfalls nur besonders krasse oder ungewöhnlich häufige Versäumnisse und Mängel in Frage, die eine schwere Verletzung der Amtspflichten darstellen (BGE 141 IV 178 E. 3.2.3; 138 IV 142 E. 2.3; 125 I 119 E. 3e; 115 Ia 400 E. 3b; BGer 1B_405/2014 vom 12. Mai 2015 E. 4.4). Die den Ausstand begründenden Tatsachen sind von der Partei, die sich darauf berufen will, glaubhaft zu machen (Art. 58 Abs. 1 StPO). 11.1.2. Der Beschwerdeführer bringt in der Beschwerde vom 20. April 2018 insbesondere vor, die Führung des streitgegenständlichen Verfahrens durch den stv. Leitenden Staatsanwalt C. widerspreche jeglichen gesetzlichen Vorschriften, da dieser voreingenommen sei. So habe der stv. Leitende Staatsanwalt C. das vorliegende Verfahren während 11 Monaten vorsätzlich blockiert, ihm die Akteneinsicht und die Einvernahme des Beschuldigten verweigert sowie keine Strafuntersuchung gegen den Beschuldigten eingeleitet. Entgegen der Auffassung des Beschwerdeführers bestehen allerdings in casu keine Hinweise darauf, dass der stv. Leitende Staatsanwalt C. Verfahrensfehler begangen oder (wiederholt) falsche Entscheide getroffen haben könnte, die eine schwere Verletzung der Amtspflichten darstellen. Vielmehr zeigt der vorliegende Beschluss, dass der stv. Leitende Staatsanwalt C. zu Recht das vorliegende Verfahren nicht an Hand genommen hat.</w:t>
      </w:r>
    </w:p>
    <w:p>
      <w:r>
        <w:rPr>
          <w:b/>
        </w:rPr>
        <w:t>E. 11.2</w:t>
      </w:r>
    </w:p>
    <w:p>
      <w:r>
        <w:t>Der Beschwerdeführer unterlässt es konkret zu begründen, weshalb die Erste Staatsanwältin in den Ausstand zu versetzen ist. Aufgrund dessen kann mangels Begründung auf das Ausstandsgesuch gegen die Erste Staatsanwältin nicht eingetreten werden.</w:t>
      </w:r>
    </w:p>
    <w:p>
      <w:r>
        <w:rPr>
          <w:b/>
        </w:rPr>
        <w:t>E. 12</w:t>
      </w:r>
    </w:p>
    <w:p>
      <w:r>
        <w:t>Ausgangsgemäss sind die Kosten des kantonsgerichtlichen Verfahrens von total Fr. 1‘250.− (bestehend aus einer Gerichtsgebühr von Fr. 1‘200.− und Auslagen von pauschal Fr. 50.−) dem unterliegenden Beschwerdeführer aufzuerlegen (Art. 428 Abs. 1 StPO, Art. 59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