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21 120 vom 11. Mai 2021</w:t>
      </w:r>
    </w:p>
    <w:p>
      <w:r>
        <w:t>BL Gerichte, 2021-05-11, DE</w:t>
      </w:r>
    </w:p>
    <w:p>
      <w:r>
        <w:rPr>
          <w:b/>
        </w:rPr>
        <w:t xml:space="preserve">Quelle: </w:t>
      </w:r>
      <w:r>
        <w:t>https://mcp.opencaselaw.ch/entscheid/bl_gerichte_470_21_120</w:t>
      </w:r>
    </w:p>
    <w:p>
      <w:r>
        <w:t>FR: BL_GERICHTE 470 21 120 du 11 mai 2021</w:t>
      </w:r>
    </w:p>
    <w:p>
      <w:r>
        <w:t>IT: BL_GERICHTE 470 21 120 del 11 maggio 2021</w:t>
      </w:r>
    </w:p>
    <w:p>
      <w:pPr>
        <w:pStyle w:val="Heading2"/>
      </w:pPr>
      <w:r>
        <w:t>Regeste</w:t>
      </w:r>
    </w:p>
    <w:p>
      <w:r>
        <w:t>Verfahrenseinstellung</w:t>
      </w:r>
    </w:p>
    <w:p>
      <w:pPr>
        <w:pStyle w:val="Heading2"/>
      </w:pPr>
      <w:r>
        <w:t>Erwägungen</w:t>
      </w:r>
    </w:p>
    <w:p>
      <w:r>
        <w:rPr>
          <w:b/>
        </w:rPr>
        <w:t>E. 2</w:t>
      </w:r>
    </w:p>
    <w:p>
      <w:r>
        <w:t>Nach lit. a von Art. 319 Abs. 1 StPO ist ein Strafverfahren einzustellen, wenn im Vorverfahren der ursprünglich vorhandene Anfangsverdacht nicht in einem Mass erhärtet werden konnte, der eine Anklage rechtfertigt. Allerdings hat sich die Staatsanwaltschaft bei der Frage, ob ein solcher Tatverdacht besteht, in Zurückhaltung zu üben. Widersprechen sich Beweise, so ist es nicht Sache der Staatsanwaltschaft, eine Beweiswürdigung vorzunehmen. Im Zweifelsfalle ist die Angelegenheit in Beachtung des Grundsatzes «in dubio pro duriore» an das Sachgericht zu überweisen. Bei der Frage der Überweisung des Beschuldigten an das urteilende Gericht spielt der Grundsatz «in dubio pro reo» keine Rolle. Es ist vielmehr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Rolf Grädel / Matthias Heiniger , Basler Kommentar StPO, 2. Aufl. 2014, Art. 319 N 8). Nach Schmid / Jositsch ist erforderlich, dass bei erfolgter Anklage nicht mit einem verurteilenden Erkenntnis des Gerichts gerechnet werden könnte, also mit Sicherheit oder grosser Wahrscheinlichkeit mit einem Freispruch zu rechnen wäre.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Niklaus Schmid / Daniel Jositsch , Praxiskommentar StPO, 3. Aufl. 2018, Art. 319 N 5; Dieselben , Handbuch des schweizerischen Strafprozessrechts, 3. Aufl. 2017,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da in diesen Fällen das Urteil dem Gericht überlassen bleiben soll. Stehen sich unterschiedliche Zeugenaussagen gegenüber und kann die Untersuchung die Zuverlässigkeit der einzelnen Zeugen nicht erschüttern, darf keine Einstellung ergehen. Der Ermessensentscheid, wem unter solchen Verhältnissen zu glauben ist, liegt beim Gericht. Keine Einstellung, sondern die Erhebung einer Anklage ist grundsätzlich immer dann angezeigt, wenn der Ausgang des Verfahrens ausschliesslich von der Beweiswürdigung abhängt ( Nathan Landshut / Thomas Bosshard , Zürcher Kommentar StPO, 3. Aufl. 2020, Art. 319 N 16 ff., mit Hinweisen).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nur verzichtet werden, wenn die Strafklägerin ein widersprüchliches Aussageverhalten offenbart und ihre Aussagen daher wenig glaubhaft sind oder wenn eine Verurteilung unter Einbezug der gesamten Umstände aus anderen Gründen als von vornherein unwahrscheinlich erscheint (vgl. BGE 143 IV 241 E. 2.2.2; BGer 6B_1034/2018 vom 13. Mai 2019 E. 2.3.2). Zur letztgenannten Konstellation sind gemäss der Rechtsprechung auch Fälle zu zählen, in denen Aussage gegen Aussage steht, keine der Depositionen als glaubhafter oder weniger glaubhaft bewertet werden kann und dabei weder objektive Beweismittel vorhanden noch weitere Beweisergebnisse zu erwarten sind (vgl. BGer 6B_856/2013 vom 3. April 2014 E. 2.2; BGer 1B_535/2012 vom 28. November 2012 E. 5.2).</w:t>
      </w:r>
    </w:p>
    <w:p>
      <w:r>
        <w:rPr>
          <w:b/>
        </w:rPr>
        <w:t>E. 3</w:t>
      </w:r>
    </w:p>
    <w:p>
      <w:r>
        <w:t>Vorliegend ist zunächst festzuhalten, dass der Beschuldigte anlässlich seiner Einvernahme vom 3. August 2020 zu Protokoll gegeben hat, seine Ehefrau habe grosse Angst vor Hunden und er würde Hunde ebenfalls nicht mögen. Die Hunde des Beschwerdeführers seien zudem nicht an der Leine geführt worden, obwohl eine Leinenpflicht signalisiert gewesen sei. Um die freilaufenden Hunde bei einem etwaigen Angriff auf Distanz halten zu können, habe seine Ehefrau einen kleinen dürren Ast vom Boden behändigt. Der Beschwerdeführer sei sodann unvermittelt auf seine Frau losgegangen und habe ihr den Ast aus den Händen gerissen. Der Beschuldigte habe den Beschwerdeführer daraufhin aufgefordert, damit aufzuhören. In der Folge habe der Beschwerdeführer ihm mit der geballten Faust einen heftigen Schlag in seine rechte Hüfte verpasst, wodurch er zu Boden gefallen sei. Als er am Boden gelegen habe, habe der Beschwerdeführer lauthals erklärt, er würde ihn zu Tode prügeln. Die Ehefrau des Beschuldigten habe daraufhin verbal interveniert und den Beschwerdeführer so ablenken können. Nachdem der Beschuldigte aufgestanden sei, habe ihm der Beschwerdeführer einen weiteren Schlag mit der geballten Faust in den Magen verpasst, wodurch er wieder zu Boden gefallen sei. Der Beschuldigte habe einen Holzpfosten aus dem Boden gezogen, auf welchem ein Schild (Pferde- und Hundeverbot) befestigt gewesen sei, um den Beschwerdeführer auf Distanz zu halten, sollte dieser wieder auf ihn losgehen. Der Beschwerdeführer habe sich in der Folge vom Beschuldigten distanziert und ein Foto gemacht. Der Beschuldigte gab weiter an, dass er einen vorbeifahrenden Mountainbike-Fahrer angehalten und um Hilfe gebeten habe. Der Beschwerdeführer habe daraufhin erneut schreiend kundgetan, den Beschuldigten zu Tode zu prügeln. Der Beschuldigte beteuert den Beschwerdeführer zu keinem Zeitpunkt körperlich angegriffen und den Holzpfosten lediglich dafür benutzt zu haben, um den Beschwerdeführer auf Distanz zu halten. Er habe den Beschwerdeführer jedoch zu keinem Zeitpunkt mit dem Holzpfosten berührt. Die Ehefrau des Beschuldigten, C. , gibt in Ihrer Einvernahme vom 3. August 2020 indes zu Protokoll, sie habe grundsätzlich keine Angst vor Hunden, jedoch fürchte sich ihr Ehemann, der Beschuldigte, seit einem Vorfall auf den Kapverdischen Inseln vor freilaufenden Hunden. Da der Beschwerdeführer seine drei freilaufenden Hunde nicht zurückgepfiffen habe, habe C. einen morschen Ast vom Boden behändigt und den Beschwerdeführer zunächst verbal darauf hingewiesen, dass im Allschwiler Wald eine Leinenpflicht herrsche und dieser seine Hunde an die Leine nehmen solle. Als der Beschuldigte dem Beschwerdeführer dasselbe zugerufen habe, habe der Beschwerdeführer ihn mit gehobenen Fäusten angegriffen. Der Beschwerdeführer habe ihrem Ehemann zwei Faustschläge verpasst, sodass er zu Boden gefallen sei. Dabei habe er geschrien, er würde ihn umbringen. Daraufhin habe C. den Beschwerdeführer mit dem Ast, den sie zuvor vom Boden aufgenommen habe, auf den Rücken geschlagen. Der Ast sei beim Schlag zerbrochen. In der Folge habe der Beschwerdeführer ebenfalls einen Ast vom Boden ergriffen und mit diesem auf ihren Schädel und ihre linke Schulter geschlagen. Dieser Ast sei dabei ebenfalls zerbrochen. Als in der Zwischenzeit der Beschuldigte wieder vom Boden aufgestanden sei und dem Beschwerdeführer zugerufen habe, man schlage keine Frauen, sei der Beschwerdeführer ein weiteres Mal auf den Beschuldigten zugegangen und habe diesen zweimal mit der Faust geschlagen, sodass dieser ein weiteres Mal zu Boden gefallen sei. Demgegenüber hat der Beschwerdeführer anlässlich seiner Einvernahme am 3. August 2020 gegenüber der Polizei zu Protokoll gegeben, er habe seine Hunde zu sich genommen, nachdem er die Eheleute B. und C. gesichtet und festgestellt habe, dass diese sich mit Steinen bewaffnet zurückgezogen hätten. Er sei weitergegangen und habe dabei wahrgenommen, wie die Ehefrau des Beschuldigten den einen Hund mit einem Stock und der Beschuldigte den Welpen mit Steinen beworfen hätten. Der Welpe, welcher von einem Stein getroffen worden sei, habe sich in den Wald zurückgezogen und sei erst am nächsten Tag wieder aufgefunden worden. Nachdem sich C. erneut mit einem Stock bewaffnet habe, habe sich der Beschwerdeführer zwischen sie und die verängstigten Hunde gestellt. Der Beschuldigte habe daraufhin drei- bis viermal mit einem Stock auf den Beschwerdeführer eingeschlagen. Nachdem der Beschwerdeführer das Ehepaar B. und C. aufgefordert habe, was in Händen auf den Boden zu legen und zurückzutreten, habe C. mehrmals mit einem Stock auf den Beschwerdeführer eingeschlagen. Dieser habe schliesslich den Stock mit einer Drehbewegung behändigen können und daraufhin in den Wald geworfen. Währenddessen habe er noch weitere Schläge vom Beschuldigten erhalten. Durch den Schlag auf den Rücken sei seine Rippe gebrochen, was durch den Arzt einer Notfallpraxis attestiert werde. Der Beschwerdeführer habe daraufhin versucht, die Angriffe des Beschuldigten zu beenden. Anlässlich seiner Einvernahme vom 22. Januar 2021 wiederholte der Beschwerdeführer seine bisherigen Depositionen und machte ergänzend geltend, dass in jenem Waldstück keine Leinenpflicht und kein Hundeverbot bestanden habe. Hierfür verwies er auf das Allschwiler Reglement, welches eine absolute Leinenpflicht für Hunde lediglich während der Hauptsetz- und Brutzeit vom 1. April bis zum 31. Juli im Allschwiler Wald vorsehe. Weiter gab er zu Protokoll, dass bis zum Zeitpunkt, in welchem C. einen der Hunde mit Steinen beworfen habe, kein Wort gesprochen worden sei. Zudem legte der Beschwerdeführer von sich aus dar, den Beschuldigten mit seiner linken offenen Hand gegen den Oberkörper gestossen zu haben, nachdem dieser ihn als «Schnuderi» bezeichnet und ihm gedroht habe, den Schädel einzuschlagen sowie seine «Sauhunde» ebenfalls zu erschlagen.</w:t>
      </w:r>
    </w:p>
    <w:p>
      <w:r>
        <w:rPr>
          <w:b/>
        </w:rPr>
        <w:t>E. 4</w:t>
      </w:r>
    </w:p>
    <w:p>
      <w:r>
        <w:t>Aufgrund der vorliegenden Aktenlage kann der Staatsanwaltschaft nicht gefolgt werden, wenn diese im Ergebnis den Schluss zieht, aufgrund der konkreten Sach- und Beweislage sei bei einer Anklageerhebung mit Sicherheit ein Freispruch vor Strafgericht zu erwarten. Dass die Aussagen der Beteiligten in einem Widerspruch zueinander stehen, genügt für sich alleine nicht für eine Einstellung des Verfahrens. Im Gegenteil liegt in casu eine klassische Aussage gegen Aussage-Konstellation vor, die gemäss bundesgerichtlicher Rechtsprechung nach dem Grundsatz «in dubio pro duriore» in der Regel zur Anklageerhebung führen muss. Angesichts des hiervor Dargelegten kann nicht gesagt werden, es liege ein Fall vor, bei welchem die Darlegungen des Beschwerdeführers von vornherein als weniger glaubhaft als jene des Beschuldigten dastehen. Einigkeit unter den Aussagen der Eheleute B. und C. besteht zumindest darüber, dass der Beschuldigte den Holzpfosten lediglich zur Wahrung von Distanz zum Beschwerdeführer an sich genommen haben will und den Beschwerdeführer zu keinem Zeitpunkt mit dem Holzpfosten angegriffen haben soll. Demgegenüber liegen jedoch durchaus auch objektive Hinweise dafür vor, dass die Einlassungen des Beschwerdeführers (teilweise) zutreffen könnten. So liegen Fotografien der Polizei vor, welche die Schürfwunden des Beschwerdeführers am unteren Rückenbogen links und am linken Bein dokumentieren. Ausserdem liegt auch ein Behandlungsrapport einer Notfallpraxis vom 3. August 2020 vor, wonach eine sogenannte Thoraxkontusion und eine Prellung am linken Bein diagnostiziert werden. Der Vollständigkeit halber ist zu erwähnen, dass eine absolute Leinenpflicht für Hunde nur während der Hauptsetz- und Brutzeit vom 1. April bis zum 31. Juli im Allschwiler Wald gilt (vgl. § 35 Abs. 2 und 3 sowie Anhang I des Polizeireglements der Einwohnergemeinde Allschwil vom 22. Februar 2017), weshalb im Tatzeitpunkt am 2. August 2020 − soweit hier ersichtlich − auf den Hundefreilaufwegen keine Leinenpflicht bestand. Im Übrigen enthalten die Aussagen des Beschwerdeführers durchaus auch Realkennzeichen. Namentlich finden sich in seinen Depositionen Angaben zu seinen Gefühlen und Gedanken, was für einen realen Erlebnishintergrund sprechen könnte. Der Beschwerdeführer reflektiert sein eigenes Verhalten teilweise kritisch und belastet sich auch selbst. So gibt er in seiner Einvernahme vom 22. Januar 2022 zu Protokoll, zu bedauern, das Ehepaar B. und C. mit seinen Hunden verängstigt zu haben. Dies sei respektlos gegenüber deren Alter. Er würde mit dem Ehepaar gerne ein Gespräch führen, um den Vorfall zu besprechen. Er sehe ein, dass auch kleine Hunde Angst verursachen können. Er werde sein Verhalten in Zukunft anpassen. Im Lichte des Dargelegten ist nicht mit Sicherheit oder grosser Wahrscheinlichkeit mit einem Freispruch des Beschuldigten zu rechnen.</w:t>
      </w:r>
    </w:p>
    <w:p>
      <w:r>
        <w:rPr>
          <w:b/>
        </w:rPr>
        <w:t>E. 5</w:t>
      </w:r>
    </w:p>
    <w:p>
      <w:r>
        <w:t>Nach alledem folgt, dass die Einstellung des Verfahrens gegen den Beschuldigten in der vorliegenden Konstellation den Grundsatz «in dubio pro duriore» verletzt, weshalb die Beschwerde gutzuheissen und die Einstellungsverfügung der Staatsanwaltschaft vom 11. Mai 2021 aufzuheben ist. III. Kosten Abschliessend ist über die Verteilung der Kosten zu entscheiden. Gemäss Art. 428 Abs. 1 StPO tragen die Parteien die Kosten des Rechtsmittelverfahrens nach Massgabe ihres Obsiegens oder Unterliegens. Entsprechend dem Ausgang des vorliegenden Verfahrens gehen die Verfahrenskosten des Kantonsgerichts in der Höhe von CHF 800.-- (bestehend aus einer Gebühr von CHF 750.-- sowie Auslagen von CHF 50.--) in Anwendung von § 13 Abs. 1 der Verordnung über die Gebühren der Gerichte vom 15. November 2010 (Gebührentarif, GebT; SGS 170.31) zu Lasten des Staates. Die vom Beschwerdeführer erbrachte Sicherheitsleistung in der Höhe von CHF 500.-- wird diesem vollumfänglich zurückerstattet.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