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11 vom 12. Mai 2020</w:t>
      </w:r>
    </w:p>
    <w:p>
      <w:r>
        <w:t>BL Gerichte, 2020-05-12, DE</w:t>
      </w:r>
    </w:p>
    <w:p>
      <w:r>
        <w:rPr>
          <w:b/>
        </w:rPr>
        <w:t xml:space="preserve">Quelle: </w:t>
      </w:r>
      <w:r>
        <w:t>https://mcp.opencaselaw.ch/entscheid/bl_gerichte_470_20_11</w:t>
      </w:r>
    </w:p>
    <w:p>
      <w:r>
        <w:t>FR: BL_GERICHTE 470 20 11 du 12 mai 2020</w:t>
      </w:r>
    </w:p>
    <w:p>
      <w:r>
        <w:t>IT: BL_GERICHTE 470 20 11 del 12 maggio 2020</w:t>
      </w:r>
    </w:p>
    <w:p>
      <w:pPr>
        <w:pStyle w:val="Heading2"/>
      </w:pPr>
      <w:r>
        <w:t>Regeste</w:t>
      </w:r>
    </w:p>
    <w:p>
      <w:r>
        <w:t>Verfahrenseinstellung</w:t>
      </w:r>
    </w:p>
    <w:p>
      <w:pPr>
        <w:pStyle w:val="Heading2"/>
      </w:pPr>
      <w:r>
        <w:t>Erwägungen</w:t>
      </w:r>
    </w:p>
    <w:p>
      <w:r>
        <w:rPr>
          <w:b/>
        </w:rPr>
        <w:t>E. 1</w:t>
      </w:r>
    </w:p>
    <w:p>
      <w:r>
        <w:t>In der Teileinstellungsverfügung vom 9. Januar 2020 werden im Rubrum unter dem Randtitel "Beschuldigte Personen" unter anderem "Verantwortliche der E._____ AG" aufgeführt. Diese Bezeichnung entspricht nicht den gesetzlichen Vorgaben. Gemäss Art. 81 Abs. 2 lit. c StPO muss die Einleitung einer verfahrenserledigenden Verfügung "eine genügende Bezeichnung der Parteien" enthalten. Dies ist insbesondere mit Blick auf die Rechtskraftwirkung der Einstellungsverfügung von Bedeutung. Die Parteien sind so zu bezeichnen, dass über ihre Identität kein Zweifel besteht. Die Parteien müssen daher namentlich unter Angabe ihrer vollständigen Personalien genannt werden (vgl. Stohner , Basler Kommentar, Strafprozessordnung, a.a.O., Art. 81 N 5). Vorliegend ist nicht ersichtlich, welche namentlichen Personen unter dem Begriff "Verantwortliche der E._____ AG" zu verstehen sind. Diese unklare Parteibezeichnung genügt daher den Anforderungen von Art. 81 Abs. 2 lit. c StPO nicht.</w:t>
      </w:r>
    </w:p>
    <w:p>
      <w:r>
        <w:rPr>
          <w:b/>
        </w:rPr>
        <w:t>E. 1.1</w:t>
      </w:r>
    </w:p>
    <w:p>
      <w:r>
        <w:t>In O._____ wurde am N._____weg 2 ein Mehrfamilienhaus mit Stockwerkeigentumswohnungen gebaut. Im Zusammenhang mit diesem Bauprojekt wurden bei der E._____ AG in den Erfolgsrechnungen 2011-2013 folgende Erträge und Aufwendungen erfolgswirksam verbucht (act. AA 40.33.339, AA 40.33.394 ff., AA 40.37.001 ff., AA 40.38.504 ff., AA 40.42.001 ff.): Geschäftsjahr Ertrag N._____weg O._____ [Kto. 3466] (in Franken) Ware/FL N._____weg O._____ [Kto. 4419] (in Franken) Verwaltungsaufwand N._____weg O._____ [Kto. 6560] (in Franken) 2011 1'554'527.80 876'870.30 330'642.10 2012 2'559'440.80 2'215'304.25 107'096.10 2013 48'465.75 274'192.02 -595.50 Die erste Aufwendung wurde am 30. April 2011 und der erste Ertrag am 8. Juni 2011 verbucht (act. AA 40.33.339, AA 40.33.504). Daraus folgt, dass mit dem Bauvorhaben "N._____" spätestens Ende April 2011 begonnen wurde.</w:t>
      </w:r>
    </w:p>
    <w:p>
      <w:r>
        <w:rPr>
          <w:b/>
        </w:rPr>
        <w:t>E. 1.2</w:t>
      </w:r>
    </w:p>
    <w:p>
      <w:r>
        <w:t>Überdies ist aus den Buchhaltungsunterlagen ersichtlich, dass die E._____ AG der P._____ AG unter dem Titel "Verwaltungsaufwand" im Geschäftsjahr 2011 total Fr. 323'164.95 und im Geschäftsjahr 2012 total Fr. 205'060.55 vergütete (act. AA 40.33.504, AA 40.38.519). Fest steht sodann, dass die P._____ AG in Höhe von Fr. 100'000.− zu viel Honorare fakturierte (act. AA 40.38.519, SD4 01.01.097). Somit folgt, dass die P._____ AG von der E._____ AG Honorare von insgesamt Fr. 428'225.50 beanspruchte. Eigentümer der P._____ AG und deren einziger Verwaltungsrat war F._____.</w:t>
      </w:r>
    </w:p>
    <w:p>
      <w:r>
        <w:rPr>
          <w:b/>
        </w:rPr>
        <w:t>E. 1.2.1</w:t>
      </w:r>
    </w:p>
    <w:p>
      <w:r>
        <w:t>In der Einladung zur Generalversammlung der E._____ AG vom 11. November 2013 beantragte C._____ im Namen des Verwaltungsrats eine Erhöhung des Aktienkapitals um Fr. 1'000'000.− in bar oder durch Verrechnung (act. SD4 01.20.008 ff.). Die Generalversammlung der E._____ AG stimmte in Anwesenheit des Beschwerdeführers der Kapitalerhöhung in bar oder durch Verrechnung zu (act. SD4 01.20.011 ff.). Vorliegend wird weder konkret dargelegt noch sind irgendwelche Anzeichen ersichtlich, dass anlässlich der Generalversammlung der Eindruck erweckt worden sein könnte, dass die Gesellschaft nach der Durchführung der Sanierung über zusätzliche Geldmittel im Umfang der Kapitalerhöhung verfügen wird. Schliesslich bestätigte der Beschwerdeführer in dem am 16. November 2013 von ihm unterschriebenen Aktienzeichnungsschein, Kenntnis davon zu haben, dass gemäss dem Beschluss der Generalversammlung vom 11. November 2013 das neue Aktienkapital entweder in bar oder durch Verrechnung zu liberieren ist (act. AA 40.04.022 f.). Unter diesen Umständen fehlen jegliche Anhaltspunkte für eine relevante Täuschung des Beschwerdeführers über die Möglichkeit der Verrechnungsliberierung der neuen Aktien im Rahmen des Kapitalerhöhungsverfahrens bei der E._____ AG. Es ist somit nicht ersichtlich, dass dem Beschwerdeführer vorgetäuscht worden ist, eine Liberierung der neuen Aktien durch Verrechnung sei ausgeschlossen.</w:t>
      </w:r>
    </w:p>
    <w:p>
      <w:r>
        <w:rPr>
          <w:b/>
        </w:rPr>
        <w:t>E. 1.2.2</w:t>
      </w:r>
    </w:p>
    <w:p>
      <w:r>
        <w:t>Hätte der Beschwerdeführer tatsächlich infolge eines Irrtums angenommen, dass die mit einem Rangrücktritt versehenen Darlehen von D._____ wirtschaftlich Aktienkapital darstellten und daher nicht für eine Liberierung durch Verrechnung verwendet werden könnten, müsste zumindest eine Arglistigkeit des Vorgehens von C._____ und D._____ verneint werden. Es fehlt diesbezüglich an qualifiziert falschen Angaben von C._____ und D._____, bedienten sie sich doch weder besonderer Machenschaften noch errichteten sie ein ganzes Lügengebäude. Mit der Verrechnungsliberierung wurde lediglich ein in der Praxis gängiges Instrument bei Kapitalerhöhungen zu Sanierungszwecken angewendet ( Cramer , Zürcher Kommentar, Obligationenrecht, 2. Aufl. 2016, Art. 634a N 33). Der Beschwerdeführer hätte auf jeden Fall einen Irrtum betreffend die Zulässigkeit der Verrechnungsliberierung mit einem gebotenen Mindestmass an Aufmerksamkeit vermeiden können. Damit fehlt es am Merkmal der Arglist.</w:t>
      </w:r>
    </w:p>
    <w:p>
      <w:r>
        <w:rPr>
          <w:b/>
        </w:rPr>
        <w:t>E. 1.2.3</w:t>
      </w:r>
    </w:p>
    <w:p>
      <w:r>
        <w:t>Anhaltspunkte, die auf einen Täuschungswillen von C._____ und D._____ bei der Kapitalerhöhung betreffend die Zulässigkeit der Verrechnungsliberierung schliessen liessen, zeigt der Beschwerdeführer weder auf noch sind solche ersichtlich.</w:t>
      </w:r>
    </w:p>
    <w:p>
      <w:r>
        <w:rPr>
          <w:b/>
        </w:rPr>
        <w:t>E. 1.3</w:t>
      </w:r>
    </w:p>
    <w:p>
      <w:r>
        <w:t>Der Tatbestand des Betrugs setzt eine irrtumsbedingte Vermögensverfügung des Getäuschten voraus, wodurch dieser sich selbst bzw. das seiner tatsächlichen Verfügung unterliegende Vermögen eines Dritten unmittelbar schädigt (BGE 128 IV 255 E. 2e/aa; 126 IV 113 E. 3a). Ein Vermögensschaden liegt vor, wenn das Vermögen des Täuschungsopfers nach Vornahme der irrtumsbedingten Vermögensverfügung in seinem Gesamtwert - durch Verringerung der Aktiven oder Vermehrung der Passiven - tatsächlich vermindert ist (BGE 134 IV 210 E. 5.3; BGer 6B_480/2018 vom 13. September 2019 E. 1.1.2). Massgebend für den Zeitpunkt der Schädigung - und die Vollendung des Betrugs - ist das Verpflichtungsgeschäft. Eine bloss vorübergehende Schädigung genügt. Späterer Ersatz schliesst Betrug mithin nicht aus; selbst eine vertragsgemässe Rückzahlung kann die schon beim Vertragsabschluss eingetretene Vermögensverminderung nicht ungeschehen machen (BGE 123 IV 17 E. 3d; 122 II 422 E. 3b/aa; 120 IV 122 E. 6b/bb; 102 IV 84 E. 4; BGer 6B_150/2017 vom 11. Januar 2018 E. 3.3, nicht publ. in: BGE 144 IV 52). 2. Der subjektive Tatbestand von Art. 146 Abs. 2 StGB verlangt Vorsatz und Handeln in unrechtmässiger Bereicherungsabsicht. Der Vorsatz muss sich auf die Verwirklichung sämtlicher objektiver Tatbestandsmerkmale richten. Eventualvorsatz genügt (BGer 6B_341/2019 vom 21. Februar 2020 E. 1.3.2; 6B_777/2017 vom 8. Februar 2018 E. 2.6.1; 6B_1160/2014 vom 19. August 2015 E. 7.8.1). AC. Urkundenfälschung</w:t>
      </w:r>
    </w:p>
    <w:p>
      <w:r>
        <w:rPr>
          <w:b/>
        </w:rPr>
        <w:t>E. 1.3.1</w:t>
      </w:r>
    </w:p>
    <w:p>
      <w:r>
        <w:t>Die Einladung zur Generalversammlung der E._____ AG vom 11. November 2013 enthielt weiter das Traktandum "Auflösung der gesetzlichen Reserven und Beschlussfassung über die Verwendung des Bilanzgewinnes". Der Verwaltungsrat beantragte damit die Auflösung der gesetzlichen Reserven und deren Umbuchung in die freien Reserven; anschliessend waren die freien Reserven vollständig mit dem Bilanzverlust zu verrechnen und der noch vorhandene Bilanzverlust auf die neue Rechnung vorzutragen (act. SD4 01.020.009). Diesen Antrag genehmigte die Generalversammlung (act. AA 40.20.010). In einem Memorandum vom 29. Januar 2014 zuhanden des Verwaltungsrats der E._____ AG hielt Advokat Dr. H._____ fest, dass es sich bei den gesetzlichen Reserven um Aufwertungsreserven handle, deren Umwandlung in freie Reserven unzulässig und der Beschluss der Generalversammlung diesbezüglich folglich nichtig sei (act. AA 40.04.027). Gemäss Art. 671b OR ist die Umwandlung der Aufwertungsreserven von Fr. 1'500'000.− in freie Reserven unzulässig und der Generalversammlungsbeschluss in diesem Punkt aufgrund von Art. 706b Ziff. 3 OR nichtig.</w:t>
      </w:r>
    </w:p>
    <w:p>
      <w:r>
        <w:rPr>
          <w:b/>
        </w:rPr>
        <w:t>E. 1.3.2</w:t>
      </w:r>
    </w:p>
    <w:p>
      <w:r>
        <w:t>Sind bei der Ausgabe von Aktien in Emissionsprospekten oder ähnlichen Mitteilungen unrichtige, irreführende oder den gesetzlichen Anforderungen nicht entsprechende Angaben gemacht oder verbreitet worden, so haftet nach Art. 752 aOR jeder, der absichtlich oder fahrlässig dabei mitgewirkt hat, den Erwerbern der Titel für den dadurch verursachten Schaden. Es fragt sich zwar, ob die Einladung zur Generalversammlung vom 11. November 2013, in der die Umwandlung der gesetzlichen in freie Reserven als ein Mittel zur Beseitigung des Bilanzverlustes dargestellt wurde, eine "ähnliche Mitteilung" im Sinne dieser Bestimmung bildet, welcher der Charakter einer Garantiefunktion zukommen könnte (vgl. BGE 120 IV 122). Vorliegend macht der Beschwerdeführer jedoch in der Beschwerde selbst geltend, C._____ und Advokat Dr. H._____ sei die Unzulässigkeit der Umwandlung der Aufwertungsreserven von Fr. 1'500'000.− in freie Reserven nicht erst nach der Generalversammlung bekannt gewesen, da er bereits an der Generalversammlung diesem Ansinnen widersprochen habe. Damit hatte der Beschwerdeführer schon zum Zeitpunkt der Generalversammlung begründeten Anlass, die Durchführbarkeit der besagten Umwandlung von Reserven kritisch zu hinterfragen und sich mit einem Mindestmass an Aufmerksamkeit zu schützen. Unter diesen Umständen scheint das Kriterium der Arglist klarerweise nicht gegeben.</w:t>
      </w:r>
    </w:p>
    <w:p>
      <w:r>
        <w:rPr>
          <w:b/>
        </w:rPr>
        <w:t>E. 1.3.3</w:t>
      </w:r>
    </w:p>
    <w:p>
      <w:r>
        <w:t>Ausserdem fehlt es in casu am Tatbestandsmerkmal des Schadens. Der Beschwerdeführer wendete für die Liberierung einer neuen Namenaktie der E._____ AG Fr. 100'000.− auf. Obgleich die Umwandlung der Aufwertungsreserven in freie Reserven nicht durchgeführt werden konnte, wurde die Namenaktie des Beschwerdeführers dadurch nicht in ihrem Wert herabgesetzt. Zum einen änderte das Unterbleiben der Umbuchung der Reserven nichts am Eigenkapital der Gesellschaft. Zum anderen konnte allein durch die übrigen Sanierungsmassnahmen die Überschuldung sowie der hälftige Kapitalverlust nach Art. 725 Abs. 1 OR bei der E._____ AG beseitigt werden und damit die Fortsetzung der Geschäftstätigkeit gewährleistet werden.</w:t>
      </w:r>
    </w:p>
    <w:p>
      <w:r>
        <w:rPr>
          <w:b/>
        </w:rPr>
        <w:t>E. 1.3.4</w:t>
      </w:r>
    </w:p>
    <w:p>
      <w:r>
        <w:t>Im Weiteren bestehen keinerlei Hinweise darauf, dass der Verwaltungsrat den Antrag auf Umwandlung der Aufwertungsreserven in freie Reserven vorsätzlich und in Täuschungsabsicht stellte, um die Aktionäre zur Annahme der Sanierungsbeschlüsse - und insbesondere zur Kapitaleinzahlung - zu motivieren. C._____ bekundete bei der Einvernahme vom 20. Juni 2019, der Verwaltungsrat sei anlässlich der Generalversammlung vom 11. November 2013 noch von der Zulässigkeit der Umbuchung der Aufwertungsreserve in freie Reserven ausgegangen (act. AA 20.01.055). Objektive Anhaltspunkte, welche auf eine positive Kenntnis des Verwaltungsrats bereits im Zeitpunkt der Generalversammlung schliessen lassen würden, sind sodann nicht ersichtlich. Weitere erfolgsversprechenden Abklärungen sind keine erkennbar. Demnach fehlt es an jeglichen Hinweisen, dass C._____ schon im Vorfeld der Kapitalerhöhung um die Unzulässigkeit der Umbuchung der fraglichen Reserven wusste. Mithin gebricht es an einem anklagegenügenden Verdacht auf ein vorsätzliches Handeln und eine Täuschungsabsicht bei C._____.</w:t>
      </w:r>
    </w:p>
    <w:p>
      <w:r>
        <w:rPr>
          <w:b/>
        </w:rPr>
        <w:t>E. 1.4</w:t>
      </w:r>
    </w:p>
    <w:p>
      <w:r>
        <w:t>Dem Gesagten zufolge fehlt es im Zusammenhang mit der Sanierung der E._____ AG an einem für die Eröffnung einer Untersuchung gemäss Art. 324 Abs. 1 StPO notwendigen hinreichenden Verdacht für einen (versuchten) Betrug. Die Staatsanwaltschaft hat somit das Verfahren in dieser Hinsicht in Anwendung von Art. 319 Abs. 1 lit. a StPO richtigerweise eingestellt. Die Beschwerde ist in diesem Punkt abzuweisen. BB. Bilanzmanipulation a. Standpunkt der Vorinstanz und des Beschwerdeführers 1. Die Staatsanwaltschaft führte hauptsächlich aus, entgegen der Auffassung des Beschwerdeführers sei die Bilanz der E._____ AG per 31. Dezember 2013 nicht manipuliert. Anlässlich der Generalversammlung vom 30. Juni 2014, an welcher der Beschwerdeführer anwesend gewesen sei, seien der Revisionsbericht vom 14. Februar 2014 sowie die (geprüfte) Jahresrechnung 2013 der Gesellschaft aufgelegen. Abweichungen zwischen dieser geprüften Jahresrechnung und der Saldobilanz seien nicht zu erkennen, zumal beide identische Eigenkapitalien (Fr. 1'231'781.87) und Jahresgewinne (Fr. 1'497'346.28) auswiesen. Somit habe der Tatverdacht der Urkundenfälschung nicht erhärtet werden können, weshalb das Verfahren in Anwendung von Art. 319 Abs. 1 lit. a StPO einzustellen sei. 2. Der Beschwerdeführer entgegnet insbesondere, die Geschäftsleitung und der Verwaltungsrat der E._____ AG seien im Einverständnis von D._____ und ihrem Berater Advokat Dr. H._____ im Zusammenhang mit der angeblichen Sanierung nicht davor zurückgeschreckt, die Bilanzen der E._____ AG nach ihren Bedürfnissen zu manipulieren. In der ihm vorgelegten Bilanz per 31. Dezember 2013 würden ein Umlaufvermögen von zirka Fr. 5'900'000.−, ein Anlagevermögen von zirka Fr. 3'500'000.− und Aktiven von total zirka Fr. 9'500'000.− ausgewiesen. Erst nach dem Konkurs der E._____ AG habe er aufgrund von Buchhaltungsunterlagen entdeckt, dass sich die Vermögenslage der E._____ AG für den genannten Stichtag ganz anders präsentiert habe. Danach hätten nämlich das Umlaufvermögen Fr. 3'700'000.−, das Anlagevermögen Fr. 3'500'000.− und die Gesamtaktiven Fr. 7'200'000.− betragen. Wie die Staatsanwaltschaft zum Schluss gelange, der Tatverdacht der Bilanzmanipulationen sei nicht gegeben, sei nicht ersichtlich. b. Würdigung 1. Wie die Buchführung zu erfolgen hat, wird durch das Obligationenrecht geregelt. Gemäss Art. 957 Abs. 1 aOR sollen mit der Buchführung die Vermögenslage des Geschäfts und die mit dem Geschäftsbetrieb zusammenhängenden Schuld- und Forderungsverhältnisse sowie die Betriebsergebnisse der einzelnen Geschäftsjahre festgestellt werden können. Dasselbe bestimmt Art. 662a Abs. 1 aOR für die Jahresrechnung bei der Aktiengesellschaft, die so aufgestellt werden muss, dass die Vermögens- und Ertragslage der Gesellschaft möglichst zuverlässig beurteilt werden kann. Nach Art. 662a Abs. 2 Ziff. 6 aOR erfolgt die ordnungsmässige Rechnungslegung insbesondere nach dem Grundsatz der Unzulässigkeit der Verrechnung von Aktiven und Passiven sowie von Aufwand und Ertrag (sog. Saldierungsverbot). Weder Aufwand und Ertrag noch Aktiven und Passiven dürfen miteinander verrechnet (Bruttoprinzip) und dann nur der daraus resultierende Saldo links oder rechts in der Erfolgsrechnung bzw. der Bilanz eingetragen werden. Das Saldierungsverbot ist von grosser Strenge ( Bauen/Bernet , Schweizer Aktiengesellschaft, Aktienrecht - Fusionsrecht - Börsenrecht - Steuerrecht, 2007, S. 126). Am 1. Januar 2013 sind die revidierten Bestimmungen über das Rechnungslegungsrecht mit einer zweijährigen Übergangsfrist in Kraft getreten (Art. 2 Abs. 1 der Übergangsbestimmungen der Änderung vom 23. Dezember 2011). Dass die E._____ AG von der Möglichkeit auf vorzeitige Anwendung des neuen Rechts Gebrauch machte, ist nicht ersichtlich. Jedenfalls kann festgehalten werden, dass auch nach neuem Recht die dargestellten Grundsätze des alten Rechts ebenso zur Anwendung kommen würden (vgl. Art. 957a OR).</w:t>
      </w:r>
    </w:p>
    <w:p>
      <w:r>
        <w:rPr>
          <w:b/>
        </w:rPr>
        <w:t>E. 2</w:t>
      </w:r>
    </w:p>
    <w:p>
      <w:r>
        <w:t>Das Dispositiv ist ein zentrales Element einer Einstellungsverfügung. In ihm kommt das Ergebnis der Anordnung zum Ausdruck, und es bestimmt allein den Umfang der Rechtskraft des Entscheids (vgl. Stohner , a.a.O., Art. 81 N 19). Das Dispositiv muss daher aus sich heraus verständlich sein. Betrifft eine Anordnung im Dispositiv mehrere Personen, so ist diese so zu formulieren, dass ohne Zweifel feststeht, wen diese betrifft. Somit ist die Verwendung der unklaren Bezeichnung "Verantwortliche der E._____ AG" im Dispositiv der in Frage stehenden Teileinstellungsverfügung unzureichend.</w:t>
      </w:r>
    </w:p>
    <w:p>
      <w:r>
        <w:rPr>
          <w:b/>
        </w:rPr>
        <w:t>E. 2.1</w:t>
      </w:r>
    </w:p>
    <w:p>
      <w:r>
        <w:t>C._____ bekundete anlässlich der Einvernahme vom 20. Juni 2019 durch die Staatsanwaltschaft, F._____ sei beim Bauprojekt "N._____" Liegenschaftseigentümer gewesen. Die E._____ AG habe bei diesem Projekt die Bauabdichtungen angebracht und die Bauabrechnungen im Zusammenhang mit den Wohnungsverkäufen erstellt. Die Zahlungsabwicklung beim Bau der Liegenschaft und beim Verkauf der Wohnungen sei ebenfalls über die E._____ AG erfolgt (act. AA 20.01.055). L._____ gab bei der Befragung vom 16. Juli 2019 zu Protokoll, das Land, auf dem das Bauprojekt "N._____" erstellt worden sei, habe F._____ gehört. Dieser habe sie zirka in den Jahren 2014/2015 gefragt, ob sie die Debitoren- und Kreditorenabrechnungen für dieses Projekt separat von jenen der E._____ AG vornehmen könne. Die Buchhaltung für das Bauprojekt "N._____" sei in der Folge zwar mit dem gleichen Programm und Computer wie jene der E._____ AG, jedoch getrennt von jener der Letzteren erstellt worden (act. AA 20.01.084).</w:t>
      </w:r>
    </w:p>
    <w:p>
      <w:r>
        <w:rPr>
          <w:b/>
        </w:rPr>
        <w:t>E. 2.2</w:t>
      </w:r>
    </w:p>
    <w:p>
      <w:r>
        <w:t>Die Aussage von L._____, wonach F._____ in den Jahren 2014/2015 mit dem Ansinnen um Abwicklung der Debitoren- und Kreditorenabrechnungen an sie gelangt sei, ist in zeitlicher Hinsicht offenkundig nicht korrekt. Weil mit dem Bauprojekt "N._____" bereits spätestens Ende April 2011 begonnen wurde, musste sich nämlich F._____ diesbezüglich längst vor diesem Zeitpunkt an L._____ gewendet haben.</w:t>
      </w:r>
    </w:p>
    <w:p>
      <w:r>
        <w:rPr>
          <w:b/>
        </w:rPr>
        <w:t>E. 2.3</w:t>
      </w:r>
    </w:p>
    <w:p>
      <w:r>
        <w:t>Nachdem D._____ ihre Mehrheitsbeteiligung an der E._____ AG per 1. September 2015 verkauft hatte, war D._____ bei der E._____ AG keine nahestehende Person mehr. Eine verdeckte Gewinnausschüttung fällt deshalb ab diesem Zeitpunkt ausser Betracht. Auch kann die Entlöhnung von D._____ nach dem genannten Verkauf ihrer Aktien nicht als verdeckte Kaufpreiszahlung gewertet werden. Die G._____ Holding AG erwarb zwar die Aktien von D._____ an der E._____ AG lediglich für einen symbolischen Franken. Die finanziellen Verhältnisse der E._____ AG waren jedoch nicht zum Besten bestellt. Vorliegend tut der Beschwerdeführer weder konkret dar noch ist ersichtlich, dass dieser Kaufpreis nicht marktkonform gewesen wäre. Somit ist kein Grund erkennbar, dass die G._____ Holding AG zusätzliche Kaufpreiszahlungen an D._____ in Form von Lohnausschüttungen erbracht haben könnte und die betreffende Entlöhnung als verdeckte Kaufpreiszahlung anzusehen wäre.</w:t>
      </w:r>
    </w:p>
    <w:p>
      <w:r>
        <w:rPr>
          <w:b/>
        </w:rPr>
        <w:t>E. 2.4</w:t>
      </w:r>
    </w:p>
    <w:p>
      <w:r>
        <w:t>Aufgrund des Dargestellten deutet nichts auf ein strafbares Verhalten im Zusammenhang mit der Anstellung von D._____ bei der E._____ AG hin. Das Verfahren ist folglich in dieser Hinsicht zu Recht eingestellt worden. Die Beschwerde ist in diesem Punkt daher abzuweisen. BE. Private Nutzung des Jeep Grand Cherokee a. Standpunkt der Vorinstanz und des Beschwerdeführers 1. Die Staatsanwaltschaft erwog im Wesentlichen, F._____ sei nach dessen Ausscheiden aus dem Verwaltungsrat der E._____ AG per 30. August 2013 ein von der Letzteren geleaster Jeep Grand Cherokee bis Ende 2014 zur Verfügung gestellt worden. Die von der Gesellschaft im Geschäftsjahr 2014 mutmasslich bezahlten Fahrzeugkosten beliefen sich auf schätzungsweise Fr. 16'000.−. Der Buchhalterin L._____ sei gemäss ihren Aussagen nicht bekannt, ob F._____ dieses Fahrzeug nach dessen Ausscheiden benutzt und ob er hierfür eine Gegenleistung erbracht habe. Aufgrund der nicht vorhandenen Buchhaltung (Kontoblätter) 2014 lasse sich auch nicht nachweisen, ob die Fahrzeugkosten tatsächlich aufwandmässig von der E._____ AG getragen worden seien. Selbst wenn dieses Fahrzeug auf Veranlassung von D._____ gegenleistungslos an F._____ zur Nutzung überlassen worden wäre, sei weder eine Schädigung noch eine Schädigungs- oder Bereicherungsabsicht von D._____ erkennbar, zumal diese kurz nach dem Abschluss des genannten Abtretungsvertrags durch einen Forderungsverzicht von Fr. 1'027'564.− und die Gewährung von Darlehen von rund Fr. 1'200'000.− im Jahr 2014 faktisch à fonds perdu-Beiträge in Millionenhöhe an die Gesellschaft geleistet habe. Somit habe sich kein Tatverdacht erhärtet, weshalb das Verfahren in Anwendung von Art. 319 Abs. 1 lit. a StPO einzustellen sei. 2. Der Beschwerdeführer wendet dagegen zusammengefasst ein, D._____ habe am 19. August 2013 im Rahmen ihrer Scheidung von F._____ vertraglich dem Letzteren das Firmenfahrzeug Jeep Grand Cherokee überlassen. Nachdem D._____ keinerlei formelle Funktion bei der E._____AG gehabt habe und der "Anstellungsvertrag" mit Arbeitsbeginn erst per 1. Januar 2014 geschlossen worden sei, sei D._____ jedenfalls nicht berechtigt gewesen, am 19. August 2013 über das Firmenvermögen der E._____ AG zu verfügen. Obwohl der Vertrag in Bezug auf die Überlassung dieses Fahrzeugs an F._____ somit offenkundig unverbindlich gewesen sei, habe sie dafür gesorgt, dass die von ihr gegenüber ihrem Ex-Ehemann zugesagten Leistungen von der Gesellschaft auch vollzogen worden seien. Dies zeige, dass D._____ die Firma offensichtlich als ihr Eigentum betrachtet habe und dies vom Geschäftsführer auch so respektiert worden sei. Demnach erweise sich die Annahme der Staatsanwaltschaft, die E._____AG sei durch die Überlassung des Jeep Grand Cherokee nicht geschädigt worden und es sei keine Bereicherungsabsicht von D._____ ersichtlich, als unzutreffend. Denn die E._____ AG sei geschädigt worden, indem D._____ Verpflichtungen gegenüber ihrem Ex-Ehemann im Zusammenhang mit ihrer Scheidung mit Leistungen seitens der E._____ AG erfüllt habe. Weil D._____ ihre Verpflichtungen nicht aus ihrem eigenen Vermögen erbracht habe, sei sie auch bereichert worden. Es seien mindestens entsprechende Zweifel vorhanden, weshalb ein Gericht über diesen Vorgang zu entscheiden habe. b. Würdigung Im Rahmen der Regelung der Scheidungsfolgen vereinbarten F._____ und D._____ mit Abtretungsvereinbarung vom 19. August 2013, dass F._____ seine 375 Aktien der E._____ AG an D._____ überträgt und aus dem Verwaltungsrat der Gesellschaft austritt. Zudem wurde in dieser Übereinkunft bestimmt, dass F._____ das von der E._____ AG geleaste Auto (Jeep Grand Cherokee, Kontrollschild BL 1._____) bis Ende 2014 zur Verfügung gestellt wird, und die Gesellschaft die Leasingkosten, die Versicherungen sowie die Motorfahrzeugsteuer bezahlt (act. SD4 01.01.115 f.). In der Folge trat F._____ am 30. August 2013 als Verwaltungsrat der E._____ AG zurück. Aus den Saldobilanzen 2013 und 2014 ist sodann ersichtlich, dass die E._____ AG beachtliche Leasingkosten für Fahrzeuge bezahlte (act. AA 40.42.009, AA 40.47.04). Die Buchhalterin L._____ gab zudem in der Einvernahme vom 16. Juli 2019 zu Protokoll, dass die E._____ AG die Leasinggebühren für den Jeep Grand Cherokee für den Zeitraum vom August 2012 bis Januar 2015 beglich (act. AA 20.01.085 f.). Demzufolge scheint die E._____ AG erhebliche Aufwendungen für diesen Jeep Grand Cherokee in der fraglichen Zeit getätigt zu haben. Aus den Saldobilanzen 2013 und 2014 ergeben sich keine Hinweise darauf, dass die E._____ AG für die Nutzung des Jeep Grand Cherokee durch F._____ entschädigt worden wäre (act. AA 40.42.006, AA 40.47.003). Überdies ist zu beachten, dass aufgrund von Art. 962 Abs. 1 aOR bzw. Art. 958f Abs. 1 OR Buchungsbelege während zehn Jahren aufbewahrt werden müssen. Sollte F._____ tatsächlich der E._____ AG eine finanzielle Gegenleistung für die Nutzung des Jeep Grand Cherokee bezahlt haben, müssten sich entsprechende Buchungsbelege auffinden lassen. Sofern die E._____ AG ihre Unterlagen nur unvollständig aufbewahrt hat, könnte die Staatsanwaltschaft bei den zuständigen Banken die betreffenden Kontoauszüge edieren lassen. Ferner könnte auch F._____ selbst zu dieser Sache befragt werden. Lassen sich keine stichhaltigen Beweismittel für das Erbringen einer Gegenleistung für die Nutzung des Jeep Grand Cherokee an die E._____ AG finden, würde dies zumindest einen hinreichenden Tatverdacht dafür begründen, dass F._____ das Fahrzeug nutzte, ohne dass die E._____ AG hierfür entschädigt wurde. Weil D._____ die Nutzung dieses Fahrzeugs durch F._____ offenkundig durch die genannte Abtretungsvereinbarung und ihre Stellung als Mehrheitsaktionärin bei der E._____ AG veranlasste, müsste weiter davon ausgegangen werden, dass sie aus dem Vermögen der E._____ AG eine verdeckte Gewinnausschüttung an F._____ bewirkte. Selbstredend müsste folglich bei D._____ auch eine Schädigungs- und Bereicherungsabsicht geprüft werden. Daran vermag entgegen der Auffassung der Vorinstanz nichts daran zu ändern, dass D._____ am 11. November 2013 auf eine Forderung gegen die E._____ AG in Höhe von Fr. 1'027'564.− verzichtete (act. AA 40.20.010, AA 40.40.005) sowie dass D._____ der E._____ AG am 18. Juni 2014 ein Darlehen von EUR 150'000.− und am 20. Oktober 2014 ein solches von Fr. 1'000'000.− gewährte (act. AA 40.70.002; AA 40.70.003 f.). D._____ verrechnete nämlich die Forderung gegen die E._____ AG auf Rückzahlung des Darlehens nicht mit der Gegenforderung der E._____ AG wegen der Nutzung des Jeep Grand Cherokee. Damit befriedigte sie die E._____ AG nicht für den Gebrauch dieser Fahrzeuge durch F._____. Unter Würdigung der gesamten Umstände ergibt sich folgerichtig ein hinreichender Verdacht, dass sich D._____ wegen Zurverfügungstellung des Jeep Grand Cherokee an F._____ auf Kosten der E._____ AG strafbar gemacht haben könnte. Überdies könnte es durchaus sein, dass sich der Verwaltungsrat C._____ am Vorgehen beteiligte und ihm deshalb auch ein strafbares Verhalten vorzuwerfen wäre. Die Einstellung verstösst daher gegen den Grundsatz "in dubio pro duriore". Die Beschwerde ist deshalb bezüglich des Tatvorwurfs der privaten Nutzung des Jeep Grand Cherokee zulasten der E._____ AG (Ziffer 3.7 der Erwägungen der Teileinstellungsverfügung vom 9. Januar 2020) gutzuheissen. BF. Bauprojekt "N._____" a. Standpunkt der Vorinstanz und des Beschwerdeführers 1. Die Staatsanwaltschaft führte im Wesentlichen aus, gemäss Aussage von C._____ habe es sich beim Unternehmen "N._____" um ein Bauprojekt von F._____ in O._____ gehandelt, bei welchem die E._____ AG die Bauabdichtungen, die Zahlungsabwicklung und die Bauabrechnungen vorgenommen habe. Dieses Projekt habe aus Sicht der E._____ AG rentiert, die Bauleistungen der E._____ AG seien zu wettbewerbsfähigen Preisen erbracht worden, und es habe keine Begünstigung von F._____ zulasten der E._____ AG gegeben. L._____ habe ausgesagt, dass das Bauprojekt "N._____" der E._____ AG zu vorübergehenden Liquiditätsüberschüssen verholfen habe. Angaben zu Projektverlusten oder sonstigen Unregelmässigkeiten zum Nachteil der E._____ AG habe sie keine gemacht. Somit habe sich der vage Anfangsverdacht nicht erhärtet, weshalb das Verfahren in Anwendung von Art. 319 Abs. 1 lit. a StPO einzustellen sei. 2. Der Beschwerdeführer trägt demgegenüber zusammengefasst vor, der Gesellschaftszweck der E._____ AG habe im Erstellen von hinterlüfteten Fassaden bestanden. Der Bau des Mehrfamilienhauses in O._____ sei jedoch ausserhalb dieses Zwecks gelegen. Obwohl in der Buchhaltung für das Projekt ein eigenes Konto eröffnet worden sei, sei dieses in den ihm vorgelegten Bilanzen und an den Generalversammlungen nie erwähnt worden. Gerade da die E._____ AG sämtliche Aufwendungen für die Realisierung dieses Bauprojekts getragen, und F._____ sogar noch Beratungshonorare bezahlt habe, stelle sich die Frage, weshalb an den Generalversammlungen nie darüber gesprochen worden sei. Entgegen der Ansicht der Staatsanwaltschaft könne nicht allein gestützt auf eine Aussage des mitbeschuldigten Geschäftsführers C._____ angenommen werden, es habe sich dabei um ein gewinnbringendes Vorhaben gehandelt. Die Abwicklung dieses Bauprojekts von F._____, dem damaligen Geschäftsführer und Ehemann der Mehrheitsaktionärin, begründe den Verdacht, dass rein private Interessen verfolgt worden seien. Hätte das Projekt rentabel realisiert werden können, so hätte nämlich F._____ den Bau wohl in eigener Regie erstellt. b. Würdigung</w:t>
      </w:r>
    </w:p>
    <w:p>
      <w:r>
        <w:rPr>
          <w:b/>
        </w:rPr>
        <w:t>E. 3</w:t>
      </w:r>
    </w:p>
    <w:p>
      <w:r>
        <w:t>Nachdem im vorliegenden Verfahren nunmehr alle betroffenen Personen namentlich genannt werden und, wie nachfolgend noch zu zeigen sein wird, die angefochtene Dispositiv-Ziffer 1 der Teileinstellungsverfügung vom 9. Januar 2020, in welcher der Terminus "Verantwortliche der E._____ AG" verwendet wird, ohnehin aufzuheben ist, erübrigt sich eine entsprechende Berichtigung dieser Verfügung. II. Einstellung des Strafverfahrens A. Allgemeines AA. Einstellungsvoraussetzungen Gemäss Art. 319 Abs. 1 lit. a StPO verfügt die Staatsanwaltschaft die Einstellung des Verfahrens, wenn kein Tatverdacht erhärtet ist, der eine Anklage rechtfertigt. Der Entscheid hat sich nach dem Grundsatz "in dubio pro duriore" zu richten. Danach darf eine Einstellung durch die Staatsanwaltschaft grundsätzlich nur bei klarer Straflosigkeit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138 IV 186 E. 4.1; 138 IV 86 E. 4.1.1). AB. Betrug</w:t>
      </w:r>
    </w:p>
    <w:p>
      <w:r>
        <w:rPr>
          <w:b/>
        </w:rPr>
        <w:t>E. 3.1</w:t>
      </w:r>
    </w:p>
    <w:p>
      <w:r>
        <w:t>Vorliegend springt bei der Betrachtung des Bauprojekts "N._____" ins Auge, dass sich die P._____ AG Honorare in Höhe von total Fr. 428'225.50 von der E._____ AG vergüten liess. In der Strafuntersuchung ist bislang nicht konkret ermittelt worden, ob und aus welchem Rechtsgrund die P._____ AG diese Honorare überhaupt beanspruchte. C._____ erklärte anlässlich der Einvernahme vom 20. Juni 2019 durch die Staatsanwaltschaft, nicht mehr zu wissen, wofür die E._____ AG diese Honorare an die P._____ AG bezahlte (act. AA 20.01.055). Fest steht sodann, dass das Bauprojekt "N._____" durch das Architekturbüro Q._____ Architektur AG realisiert wurde und bei der E._____ AG entsprechende Architektenhonorare im Buchhaltungskonto "Ware/FL N._____weg O._____" belastet wurden (act. AA 40.33.394 ff., AA 40.38.398 ff., SD4 01.01.098 ff.). Mithin erscheint es als ausgeschlossen, dass mit den Zahlungen im Umfang von Fr. 428'225.50 Architekturhonorare vergütet wurden.</w:t>
      </w:r>
    </w:p>
    <w:p>
      <w:r>
        <w:rPr>
          <w:b/>
        </w:rPr>
        <w:t>E. 3.2</w:t>
      </w:r>
    </w:p>
    <w:p>
      <w:r>
        <w:t>Vorliegend ist denkbar, dass die E._____ AG beim Bauprojekt "N._____" als Treuhänderin im eigenen Namen, aber für Rechnung und auf Risiko des Treugebers F._____ handelte (vgl. Fellmann , Berner Kommentar, Obligationenrecht, Bd. VI/2/4, 1992, Art. 394 N 57). Es könnte daher sein, dass es sich bei den Vergütungen von Fr. 428'225.50 um den von der E._____ AG treuhänderisch für F._____ erzielten Gewinn aus dem Bauprojekt "N._____" handelte, welchen F._____ an die P._____ AG auszahlen liess. Die Annahme eines solchen Treuhandverhältnisses würde aber voraussetzen, dass F._____ und die E._____ AG bereits vor der Ausführung des Bauprojekts "N._____" einen Treuhandvertrag abgeschlossen haben. Ob dies tatsächlich der Fall ist, lässt sich jedoch aufgrund des bisherigen Ermittlungsstands nicht zuverlässig beurteilen. So wurde bislang noch nicht abgeklärt, ob ein Treuhandvertrag geschlossen worden ist. Die Buchführung bei der E._____ AG indiziert sodann das Bestehen eines Treuhandverhältnisses nicht. So wird weder in den Bilanzen 2011-2013 das Bauprojekt "N._____" als Treugut ausgewiesen, noch wird in den Anhängen ein entsprechendes Treuhandverhältnis genannt. Dies schliesst indes das Vorliegen eines solchen nicht per se aus, da der Treuhänder in den Bilanzen das Treuhandverhältnis nicht zwingend offenlegen muss (vgl. Schweizer Handbuch der Wirtschaftsprüfung, Band I, 2009, S. 530). Überdies wurden C._____ und L._____ insbesondere nicht dazu befragt, ob sich F._____ bereits vor Beginn der Zusammenarbeit mit der E._____ AG verpflichtete, das Risiko aus dem Bauprojekt "N._____" zu tragen, was eine Grundvoraussetzung für die Annahme eines Treuhandverhältnisses bilden würde. Ferner wurde der mit der fraglichen Angelegenheit befasst gewesene F._____ nicht einvernommen.</w:t>
      </w:r>
    </w:p>
    <w:p>
      <w:r>
        <w:rPr>
          <w:b/>
        </w:rPr>
        <w:t>E. 3.3</w:t>
      </w:r>
    </w:p>
    <w:p>
      <w:r>
        <w:t>Selbst wenn F._____ bereits vor Beginn des Bauprojekts "N._____" mit der E._____ AG einen Treuhandvertrag geschlossen hätte, wäre überdies zu bedenken, dass der Abschluss dieses Vertrags mutmasslich zu einer Zeit erfolgte, als er deren einziger Verwaltungsrat war (15. Juni 2010 - 29. Juni 2011), und er damit für beide Vertragsparteien gehandelt hätte. Mit Blick auf ein solches Selbstkontrahieren kann sich eine dem Insichgeschäft innewohnende Interessenkollision ergeben, die zur Ungültigkeit des betreffenden Geschäfts führen kann (vgl. BGE 144 III 388 E. 5.1; 127 III 332 E. 2; BGer 6B_731/2019 vom 18. November 2019 E. 1.3.2). Bei einem Insichgeschäft über Fr. 1'000.− muss der Vertrag aufgrund von Art. 718b OR überdies schriftlich abgefasst werden. Das Bundesgericht hat offengelassen und in der Lehre ist umstritten, welche Konsequenzen die Nichteinhaltung des in Art. 718b OR vorgesehenen Schriftlichkeitserfordernisses nach sich zieht (BGer 4A_545/2019 vom 13. Februar 2020 E. 5.2.4). Nach dem gegenwärtigen Stand des Verfahrens kann jedenfalls nicht festgestellt werden, ob ein allfälliges Insichgeschäft rechtsgültig genehmigt worden wäre.</w:t>
      </w:r>
    </w:p>
    <w:p>
      <w:r>
        <w:rPr>
          <w:b/>
        </w:rPr>
        <w:t>E. 3.4</w:t>
      </w:r>
    </w:p>
    <w:p>
      <w:r>
        <w:t>Dem Gesagten zufolge ist aufgrund der bisherigen Abklärungen in den Strafuntersuchungen nicht konkret ersichtlich, ob die P._____ AG einen gültigen Rechtsanspruch auf den ihr von der E._____ AG ausgerichteten Betrag von total Fr. 428'225.50 hatte oder nicht. Demgemäss erweist sich die Begründung der Vorinstanz für die Einstellung des Verfahrens, wonach es im Zusammenhang mit dem Bauprojekt "N._____" keine Begünstigung zum Nachteil der E._____ AG oder sonstige Unregelmässigkeiten gegeben habe, als nicht tragfähig. Diese Einstellung kann angesichts des Grundsatzes "in dubio pro duriore" keinen Bestand haben. Nach dem gegenwärtigen Stand des Verfahrens besteht durchaus der begründete Verdacht, dass im Zusammenhang mit dem Bauprojekt "N._____" private Interessen auf Kosten der E._____ AG verfolgt worden sein könnten.</w:t>
      </w:r>
    </w:p>
    <w:p>
      <w:r>
        <w:rPr>
          <w:b/>
        </w:rPr>
        <w:t>E. 3.5</w:t>
      </w:r>
    </w:p>
    <w:p>
      <w:r>
        <w:t>Der Beschwerdeführer machte in der Strafanzeige vom 8. November 2018 überdies geltend, obwohl für das Projekt "N._____weg" in der Buchhaltung ein eigenes Konto geführt worden sei und dafür Beträge in Millionenhöhe bezahlt worden seien, sei davon in den an den Generalversammlungen vorgelegten Bilanzen nichts ersichtlich und auch in den Geschäftsberichten nichts erwähnt worden. In der angefochtenen Verfügung äusserte sich die Staatsanwaltschaft nicht zu diesem Vorbringen, weshalb sie insoweit ihrer Begründungspflicht nach Art. 81 Abs. 3 lit. b StPO nicht nachgekommen ist. Die Sache ist in dieser Hinsicht bereits aus diesem Grund an die Vorinstanz zurückzuweisen. In diesem Zusammenhang sei weiter darauf hingewiesen, dass aufgrund von Art. 663 Abs. 1 aOR in der Erfolgsrechnung betriebliche und betriebsfremde sowie ausserordentliche Erträge und Aufwendungen ausgewiesen werden müssen. Es fragt sich, ob indem die beachtlichen, nicht zur ordentlichen Geschäftstätigkeit gehörenden Erträge und Aufwendungen im Zusammenhang mit dem Bauprojekt "N._____" in den dem Beschwerdeführer vorgelegten Jahresrechnungen nicht gesondert ausgewiesen wurden, nicht ein zu positives Bild der regulären Betriebstätigkeit der E._____ AG vorgegeben wurde.</w:t>
      </w:r>
    </w:p>
    <w:p>
      <w:r>
        <w:rPr>
          <w:b/>
        </w:rPr>
        <w:t>E. 3.6</w:t>
      </w:r>
    </w:p>
    <w:p>
      <w:r>
        <w:t>Entsprechend des Ausgeführten steht fest, dass bezüglich des Bauprojekts "N._____" die Einstellung des Strafverfahrens zu Unrecht erfolgte. Die Beschwerde ist folglich bezüglich des Tatvorwurfs des Verlustprojekts "N._____" zum Nachteil der E._____ AG (Ziffer 3.8 der Erwägungen der Teileinstellungsverfügung vom 9. Januar 2020) gutzuheissen. BG. Anwaltsrechnungen a. Standpunkt der Vorinstanz und des Beschwerdeführers 1. Die Staatsanwaltschaft erwog insbesondere, die Honorarrechnungen der Anwaltskanzlei H._____ AG für die Geschäftsjahre 2013 bis 2015 seien allesamt an die E._____ AG adressiert und beträfen anwaltliche Beratungstätigkeit im Zusammenhang mit der E._____ AG. Hinweise auf die Belastung von privaten Anwaltskosten von D._____ bei der E._____ AG seien nicht ersichtlich. 2. Der Beschwerdeführer bringt demgegenüber zusammengefasst vor, D._____ habe sich bereichert, indem sie die Kosten für private Rechtsberatungen im Zusammenhang mit ihrer Mehrheitsbeteiligung an der E._____ AG durch die Letztere habe bezahlen lassen. Entgegen der Auffassung der Staatsanwaltschaft könnten die Vergütungen an die Anwaltskanzlei H._____ AG allein aufgrund der Adressierung und des Tätigkeitsbeschriebs der betreffenden Honorarrechnungen nicht als Aufwand der E._____ AG angesehen werden. Die Beschreibung der anwaltlichen Bemühungen sei wohl so formuliert worden, dass sie als Beratungen für die E._____ AG erschienen. Zumindest wäre es angebracht gewesen, D._____ oder Advokat Dr. H._____ zu befragen, ob irgendeine Rechnung von D._____ direkt bezahlt worden sei. b. Würdigung Vorliegend legt der Beschwerdeführer weder konkret dar noch ist ersichtlich, dass D._____ private Rechtsberatungskosten über die E._____ AG abgerechnet haben könnte. Die zur Diskussion stehenden Honorarnoten der H._____ AG aus den Jahren 2013-2015 sind allesamt an die E._____ AG adressiert, und die darin aufgeführten anwaltlichen Tätigkeiten bilden geschäftsmässig begründeten Aufwand. Die fakturierten Beratungsleistungen stehen überdies in einem unmittelbaren sachlichen Zusammenhang mit konkreten Geschäftsvorgängen bei der E._____ AG. Es ist daher nicht erkennbar, dass zusätzliche Ermittlungen erfolgsversprechend verlaufen würden. Eine Einvernahme von D._____ oder von Advokat Dr. H._____ ist daher entbehrlich (vgl. Art. 139 Abs. 2 StPO und Art. 318 Abs. 2 StPO). Demnach lässt sich kein hinreichender Verdacht auf ein strafbares Verhalten von D._____ oder C._____ erkennen. Die Beschwerde ist mithin in Bezug auf diesen Punkt abzuweisen. BH. Ergebnis Zusammenfassend liegen die Voraussetzungen für eine Einstellung des Strafverfahrens in Bezug auf die Punkte "Verbindlichkeiten gegenüber der E._____ GmbH", "Private Nutzung des Jeep Grand Cherokee" und "Bauprojekt ‚N._____‘" nicht vor. Infolgedessen ist in Anwendung von Art. 397 Abs. 2 StPO in teilweiser Gutheissung der Beschwerde die angefochtene Teileinstellungsverfügung vom 9. Januar 2020 in den Dispositiv-Ziffern 1 und 5 aufzuheben und die Staatanwaltschaft anzuweisen, die Untersuchung diesbezüglich fortzusetzen. Im Übrigen ist die Beschwerde abzuweisen, soweit darauf einzutreten ist. III. Kosten- und Entschädigungsfolgen A. Kosten 1. Die Beschlussgebühr für das zweitinstanzliche Verfahren ist in Anbetracht der Bedeutung der Streitsache, der Schwierigkeit des Falles sowie des Arbeits- und Zeitaufwands auf Fr. 4'500.− zu veranschlagen (§ 13 Abs. 1 i.V.m. § 3 Abs. 1 GebT). Zudem sind Auslagen von pauschal Fr. 100.− zu erheben (§ 3 Abs. 6 GebT). 2. Die Kosten des Rechtsmittelverfahrens tragen die Parteien nach Massgabe ihres Obsiegens oder Unterliegens. Als unterliegend gilt auch die Partei, auf deren Rechtsmittel nicht eingetreten wird oder die das Rechtsmittel zurückzieht (Art. 428 Abs. 1 StPO). Der Beschwerdeführer ist insofern unterliegend, als die Verweigerung der Zulassung als Privatkläger hinsichtlich des Vorwurfs der ungetreuen Geschäftsbesorgung sowie die Einstellung der Untersuchung in Bezug auf die Punkte "Sanierung der E._____ AG", "Bilanzmanipulation", "Arbeitsverhältnis von D._____" und "Anwaltsrechnungen" geschützt werden. Demgegenüber dringt er mit der Beschwerde insoweit durch, als die Einstellung des Verfahrens hinsichtlich der Punkte "Verbindlichkeiten gegenüber der E._____ GmbH", "Private Nutzung des Jeep Grand Cherokee" und "Bauprojekt ‚N._____‘" aufgehoben wird. Dies rechtfertigt es, die Kosten des zweitinstanzlichen Verfahrens zu 60%, ausmachend Fr. 2'760.−, dem Beschwerdeführer auferlegen und zu 40%, ausmachend Fr. 1'840.−, auf die Staatskasse zu nehmen (Art. 428 Abs. 1 und 4 StPO). Die dem Beschwerdeführer auferlegten Kosten sind mit der von ihm erbrachten Sicherheitsleistung von Fr. 750.− zu verrechnen. Somit hat der Beschwerdeführer noch Fr. 2'010.− zu bezahlen. B. Entschädigung 1. Soweit der Beschwerdeführer unterliegt, hat er keinen Anspruch auf eine Parteikostenentschädigung. In dem Umfang, als er mit seiner Beschwerde obsiegt, steht ihm gemäss Art. 436 Abs. 3 StPO eine Parteientschädigung aus der Staatskasse zu (BGer 6B_1389/2016 vom 16. Oktober 2017 E. 2.5.2). Da der Rechtsvertreter des Beschwerdeführers im kantonsgerichtlichen Verfahren keine Honorarnote eingereicht hat, ist dessen Entschädigung von Amtes wegen nach Ermessen festzusetzen (§ 18 Abs. 1 TO). Entsprechend dem notwendigen Zeitaufwand und den erforderlichen Auslagen erachtet das Kantonsgericht ein Honorar von Fr. 3'231.− (inkl. Auslagen und Fr. 231.− MWST) für angemessen. Davon sind dem Beschwerdeführer nach Massgabe seines Obsiegens 40%, ausmachend Fr. 1‘292.40 (inkl. Auslagen und Fr. 92.40 MWST), aus der Staatskasse auszurichten. 2. Nachdem B._____ keinen Antrag auf Entschädigung für den Fall seines Obsiegens gestellt und auch auf eine inhaltliche Stellungnahme verzichtet hat, ist ihm keine Entschädigung zuzusprechen. Da sich C._____ und D._____ im Verfahren überhaupt nicht geäussert haben, ist ihnen ebenfalls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